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26501EB0"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C51CF0">
        <w:rPr>
          <w:rFonts w:ascii="Arial" w:hAnsi="Arial" w:cs="Arial" w:hint="eastAsia"/>
          <w:b/>
          <w:bCs/>
          <w:sz w:val="28"/>
          <w:lang w:eastAsia="ko-KR"/>
        </w:rPr>
        <w:t>2</w:t>
      </w:r>
      <w:r w:rsidR="006641D4">
        <w:rPr>
          <w:rFonts w:ascii="Arial" w:hAnsi="Arial" w:cs="Arial" w:hint="eastAsia"/>
          <w:b/>
          <w:bCs/>
          <w:sz w:val="28"/>
          <w:lang w:eastAsia="ko-KR"/>
        </w:rPr>
        <w:t>bis</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413EC2" w:rsidRPr="00413EC2">
        <w:rPr>
          <w:rFonts w:ascii="Arial" w:hAnsi="Arial" w:cs="Arial"/>
          <w:b/>
          <w:bCs/>
          <w:sz w:val="28"/>
        </w:rPr>
        <w:t>R1-2507186</w:t>
      </w:r>
    </w:p>
    <w:p w14:paraId="33D91D61" w14:textId="77777777" w:rsidR="00D05B46" w:rsidRPr="00C81F96" w:rsidRDefault="00D05B46" w:rsidP="00D05B4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F350865" w14:textId="77777777" w:rsidR="00197EC1" w:rsidRPr="00E53809" w:rsidRDefault="00197EC1" w:rsidP="00197EC1">
      <w:pPr>
        <w:pStyle w:val="a9"/>
        <w:rPr>
          <w:lang w:val="en-GB"/>
        </w:rPr>
      </w:pPr>
    </w:p>
    <w:p w14:paraId="508FC223" w14:textId="65B1DF95"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11</w:t>
      </w:r>
      <w:r w:rsidR="00071AA2">
        <w:rPr>
          <w:rFonts w:ascii="Arial" w:hAnsi="Arial"/>
          <w:sz w:val="24"/>
          <w:lang w:val="en-US"/>
        </w:rPr>
        <w:t>.</w:t>
      </w:r>
      <w:r w:rsidR="00E70AB6">
        <w:rPr>
          <w:rFonts w:ascii="Arial" w:hAnsi="Arial"/>
          <w:sz w:val="24"/>
          <w:lang w:val="en-US"/>
        </w:rPr>
        <w:t>3</w:t>
      </w:r>
      <w:r w:rsidR="00071AA2">
        <w:rPr>
          <w:rFonts w:ascii="Arial" w:hAnsi="Arial"/>
          <w:sz w:val="24"/>
          <w:lang w:val="en-US"/>
        </w:rPr>
        <w:t>.</w:t>
      </w:r>
      <w:r w:rsidR="00710013">
        <w:rPr>
          <w:rFonts w:ascii="Arial" w:hAnsi="Arial" w:hint="eastAsia"/>
          <w:sz w:val="24"/>
          <w:lang w:val="en-US" w:eastAsia="ko-KR"/>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790811A"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710013">
        <w:rPr>
          <w:rFonts w:ascii="Arial" w:hAnsi="Arial" w:hint="eastAsia"/>
          <w:sz w:val="24"/>
          <w:lang w:eastAsia="ko-KR"/>
        </w:rPr>
        <w:t>frame structure</w:t>
      </w:r>
      <w:r w:rsidR="00C51CF0">
        <w:rPr>
          <w:rFonts w:ascii="Arial" w:hAnsi="Arial" w:hint="eastAsia"/>
          <w:sz w:val="24"/>
          <w:lang w:eastAsia="ko-KR"/>
        </w:rPr>
        <w:t xml:space="preserve"> for 6GR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77C9401A" w14:textId="77777777" w:rsidR="00925C4F" w:rsidRPr="00925C4F" w:rsidRDefault="00925C4F" w:rsidP="00925C4F">
      <w:pPr>
        <w:rPr>
          <w:rFonts w:cs="Arial"/>
          <w:szCs w:val="28"/>
          <w:lang w:eastAsia="ko-KR"/>
        </w:rPr>
      </w:pPr>
      <w:r w:rsidRPr="00925C4F">
        <w:rPr>
          <w:rFonts w:cs="Arial"/>
          <w:szCs w:val="28"/>
          <w:lang w:eastAsia="ko-KR"/>
        </w:rPr>
        <w:t>At the RAN#108 meeting, the “New SID: Study on 6G Radio” was approved [1]. In the context of 6G system development, it is necessary to revisit the design of frame structure at the physical layer. Frame structure plays a critical role in organizing time and frequency resources, directly influencing how efficiently the system can support the diverse service types and requirements envisioned for 6G.</w:t>
      </w:r>
    </w:p>
    <w:p w14:paraId="5153DC9A" w14:textId="07A696FF" w:rsidR="00925C4F" w:rsidRPr="00925C4F" w:rsidRDefault="00925C4F" w:rsidP="00925C4F">
      <w:pPr>
        <w:rPr>
          <w:rFonts w:cs="Arial"/>
          <w:szCs w:val="28"/>
          <w:lang w:eastAsia="ko-KR"/>
        </w:rPr>
      </w:pPr>
      <w:r w:rsidRPr="00925C4F">
        <w:rPr>
          <w:rFonts w:cs="Arial"/>
          <w:szCs w:val="28"/>
          <w:lang w:eastAsia="ko-KR"/>
        </w:rPr>
        <w:t xml:space="preserve">These requirements include support for flexible duplexing, extreme mobility in NTN environments and coexistence of multiple types of user equipment (UE), ranging from legacy devices to AI-native </w:t>
      </w:r>
      <w:r>
        <w:rPr>
          <w:rFonts w:cs="Arial" w:hint="eastAsia"/>
          <w:szCs w:val="28"/>
          <w:lang w:eastAsia="ko-KR"/>
        </w:rPr>
        <w:t>devices</w:t>
      </w:r>
      <w:r w:rsidRPr="00925C4F">
        <w:rPr>
          <w:rFonts w:cs="Arial"/>
          <w:szCs w:val="28"/>
          <w:lang w:eastAsia="ko-KR"/>
        </w:rPr>
        <w:t>. Additionally, new operational paradigms such as multi-TRP transmission, TN/NTN integration, and energy-efficient scheduling demand a more adaptable and scalable frame structure.</w:t>
      </w:r>
    </w:p>
    <w:p w14:paraId="336E21EF" w14:textId="37A0A38D" w:rsidR="004E7CA1" w:rsidRDefault="00925C4F" w:rsidP="00925C4F">
      <w:pPr>
        <w:rPr>
          <w:rFonts w:cs="Arial"/>
          <w:szCs w:val="28"/>
          <w:lang w:eastAsia="ko-KR"/>
        </w:rPr>
      </w:pPr>
      <w:r w:rsidRPr="00925C4F">
        <w:rPr>
          <w:rFonts w:cs="Arial"/>
          <w:szCs w:val="28"/>
          <w:lang w:eastAsia="ko-KR"/>
        </w:rPr>
        <w:t>To address these challenges, the frame structure in 6G must evolve to be more flexible, forward-compatible, and optimized for a wide range of deployment scenarios. Based on these considerations, this document presents key design aspects and proposals for the frame structure in 6G Radio (6GR).</w:t>
      </w:r>
    </w:p>
    <w:p w14:paraId="2A581C6D" w14:textId="1340170E" w:rsidR="00925C4F" w:rsidRDefault="00925C4F" w:rsidP="000A67CA">
      <w:pPr>
        <w:rPr>
          <w:lang w:eastAsia="ko-KR"/>
        </w:rPr>
      </w:pPr>
    </w:p>
    <w:p w14:paraId="1CC12039" w14:textId="77777777" w:rsidR="008F4F30" w:rsidRDefault="008F4F30" w:rsidP="000A67CA">
      <w:pPr>
        <w:rPr>
          <w:lang w:eastAsia="ko-KR"/>
        </w:rPr>
      </w:pPr>
    </w:p>
    <w:p w14:paraId="2A18F3F2" w14:textId="0017C6D4" w:rsidR="00124837" w:rsidRDefault="0036441B" w:rsidP="00124837">
      <w:pPr>
        <w:pStyle w:val="1"/>
      </w:pPr>
      <w:bookmarkStart w:id="4" w:name="_Hlk193717573"/>
      <w:r>
        <w:rPr>
          <w:rFonts w:hint="eastAsia"/>
        </w:rPr>
        <w:t>Discussion</w:t>
      </w:r>
    </w:p>
    <w:p w14:paraId="697D1FC0" w14:textId="1A9DF092" w:rsidR="00706663" w:rsidRPr="00880C0F" w:rsidRDefault="00880C0F" w:rsidP="00880C0F">
      <w:pPr>
        <w:pStyle w:val="2"/>
        <w:numPr>
          <w:ilvl w:val="0"/>
          <w:numId w:val="0"/>
        </w:numPr>
      </w:pPr>
      <w:r>
        <w:t>2.1</w:t>
      </w:r>
      <w:r>
        <w:tab/>
      </w:r>
      <w:r w:rsidR="00925C4F" w:rsidRPr="00925C4F">
        <w:t>Frame Structure Design Principles and Technical Considerations for 6GR</w:t>
      </w:r>
    </w:p>
    <w:bookmarkEnd w:id="4"/>
    <w:p w14:paraId="4F2F7338" w14:textId="77777777" w:rsidR="006833D7" w:rsidRDefault="006833D7" w:rsidP="00B72197">
      <w:pPr>
        <w:rPr>
          <w:lang w:val="en-US" w:eastAsia="ko-KR"/>
        </w:rPr>
      </w:pPr>
    </w:p>
    <w:p w14:paraId="62B0E43E" w14:textId="1CEC4451" w:rsidR="006833D7" w:rsidRPr="0029470F" w:rsidRDefault="00BD39BB" w:rsidP="0029470F">
      <w:pPr>
        <w:pStyle w:val="4"/>
        <w:numPr>
          <w:ilvl w:val="0"/>
          <w:numId w:val="0"/>
        </w:numPr>
        <w:rPr>
          <w:b/>
          <w:bCs/>
          <w:u w:val="single"/>
        </w:rPr>
      </w:pPr>
      <w:r w:rsidRPr="00BD39BB">
        <w:rPr>
          <w:b/>
          <w:bCs/>
          <w:u w:val="single"/>
        </w:rPr>
        <w:t>Frame Structure Design Considerations for 6G</w:t>
      </w:r>
      <w:r>
        <w:rPr>
          <w:rFonts w:hint="eastAsia"/>
          <w:b/>
          <w:bCs/>
          <w:u w:val="single"/>
        </w:rPr>
        <w:t>R</w:t>
      </w:r>
    </w:p>
    <w:p w14:paraId="15911A79" w14:textId="424C95FF" w:rsidR="00BD39BB" w:rsidRPr="00BD39BB" w:rsidRDefault="00BD39BB" w:rsidP="00BD39BB">
      <w:pPr>
        <w:rPr>
          <w:bCs/>
          <w:lang w:eastAsia="ko-KR"/>
        </w:rPr>
      </w:pPr>
      <w:r w:rsidRPr="00BD39BB">
        <w:rPr>
          <w:bCs/>
          <w:lang w:eastAsia="ko-KR"/>
        </w:rPr>
        <w:t>The design of the frame structure in 6GR should be guided by a range of technical requirements and deployment scenarios. Key considerations include support for Multi-RAT Spectrum Sharing (MRSS), Multi-TRP operation, Terrestrial and Non-Terrestrial Network (TN/NTN) integration</w:t>
      </w:r>
      <w:r w:rsidR="00AE7E98">
        <w:rPr>
          <w:rFonts w:hint="eastAsia"/>
          <w:bCs/>
          <w:lang w:eastAsia="ko-KR"/>
        </w:rPr>
        <w:t>,</w:t>
      </w:r>
      <w:r w:rsidRPr="00BD39BB">
        <w:rPr>
          <w:bCs/>
          <w:lang w:eastAsia="ko-KR"/>
        </w:rPr>
        <w:t xml:space="preserve"> and energy efficiency for both network and UE sides.</w:t>
      </w:r>
    </w:p>
    <w:p w14:paraId="7F029400" w14:textId="77777777" w:rsidR="00BD39BB" w:rsidRPr="00BD39BB" w:rsidRDefault="00BD39BB" w:rsidP="00BD39BB">
      <w:pPr>
        <w:rPr>
          <w:bCs/>
          <w:lang w:eastAsia="ko-KR"/>
        </w:rPr>
      </w:pPr>
      <w:r w:rsidRPr="00BD39BB">
        <w:rPr>
          <w:bCs/>
          <w:lang w:eastAsia="ko-KR"/>
        </w:rPr>
        <w:t>In terms of time and frequency grid, it is recommended that 6GR maintain compatibility with 5G NR, particularly for frequencies up to 6 GHz and FR2-1. This includes reusing the structure of OFDM symbols, slot lengths, subframes, and resource blocks (RBs), which simplifies coexistence and facilitates reuse of existing infrastructure and specifications.</w:t>
      </w:r>
    </w:p>
    <w:p w14:paraId="3F1F05E8" w14:textId="093398E2" w:rsidR="007148F6" w:rsidRPr="007148F6" w:rsidRDefault="00BD39BB" w:rsidP="00BD39BB">
      <w:pPr>
        <w:rPr>
          <w:bCs/>
          <w:lang w:val="en-US" w:eastAsia="ko-KR"/>
        </w:rPr>
      </w:pPr>
      <w:r w:rsidRPr="00BD39BB">
        <w:rPr>
          <w:bCs/>
          <w:lang w:eastAsia="ko-KR"/>
        </w:rPr>
        <w:t>To support the diverse requirements of 6GR, the frame structure must be flexible enough to accommodate advanced features such as multi-TRP transmission timing, and dynamic spectrum usage across TN and NTN environments.</w:t>
      </w:r>
    </w:p>
    <w:p w14:paraId="533A1FFC" w14:textId="77777777" w:rsidR="00723307" w:rsidRDefault="00723307" w:rsidP="006833D7">
      <w:pPr>
        <w:rPr>
          <w:bCs/>
          <w:lang w:eastAsia="ko-KR"/>
        </w:rPr>
      </w:pPr>
    </w:p>
    <w:p w14:paraId="4A2072AF" w14:textId="515F4753" w:rsidR="00723307" w:rsidRPr="008454D6" w:rsidRDefault="00723307" w:rsidP="00723307">
      <w:pPr>
        <w:pStyle w:val="Proposal"/>
      </w:pPr>
      <w:r w:rsidRPr="00BD39BB">
        <w:lastRenderedPageBreak/>
        <w:t>Proposal</w:t>
      </w:r>
      <w:r w:rsidR="00BD39BB" w:rsidRPr="00BD39BB">
        <w:rPr>
          <w:rFonts w:hint="eastAsia"/>
        </w:rPr>
        <w:t xml:space="preserve"> </w:t>
      </w:r>
      <w:r w:rsidR="00AE7E98">
        <w:rPr>
          <w:rFonts w:hint="eastAsia"/>
        </w:rPr>
        <w:t>1</w:t>
      </w:r>
      <w:r w:rsidRPr="00BD39BB">
        <w:t>:</w:t>
      </w:r>
      <w:r w:rsidRPr="00BD39BB">
        <w:rPr>
          <w:rFonts w:hint="eastAsia"/>
        </w:rPr>
        <w:t xml:space="preserve"> </w:t>
      </w:r>
      <w:r w:rsidR="00BD39BB" w:rsidRPr="00BD39BB">
        <w:rPr>
          <w:lang w:val="en-GB"/>
        </w:rPr>
        <w:t>The time grid (i.e., OFDM symbol, slot length, subframe) and frequency grid (i.e., RB) should be aligned with those used in 5G NR, at least for frequencies up to 6 GHz and FR2-1.</w:t>
      </w:r>
    </w:p>
    <w:p w14:paraId="339D3945" w14:textId="77777777" w:rsidR="006641D4" w:rsidRPr="00723307" w:rsidRDefault="006641D4" w:rsidP="00723307">
      <w:pPr>
        <w:rPr>
          <w:lang w:val="en-US" w:eastAsia="ko-KR"/>
        </w:rPr>
      </w:pPr>
    </w:p>
    <w:p w14:paraId="6214C07C" w14:textId="77777777" w:rsidR="009407B1" w:rsidRDefault="009407B1" w:rsidP="00B72197">
      <w:pPr>
        <w:rPr>
          <w:lang w:val="en-US" w:eastAsia="ko-KR"/>
        </w:rPr>
      </w:pPr>
    </w:p>
    <w:p w14:paraId="01E97DD2" w14:textId="77777777" w:rsidR="001E4325" w:rsidRPr="0029470F" w:rsidRDefault="001E4325" w:rsidP="001E4325">
      <w:pPr>
        <w:pStyle w:val="4"/>
        <w:numPr>
          <w:ilvl w:val="0"/>
          <w:numId w:val="0"/>
        </w:numPr>
        <w:rPr>
          <w:b/>
          <w:bCs/>
          <w:u w:val="single"/>
        </w:rPr>
      </w:pPr>
      <w:r w:rsidRPr="00881E8C">
        <w:rPr>
          <w:rFonts w:hint="eastAsia"/>
          <w:b/>
          <w:bCs/>
          <w:u w:val="single"/>
        </w:rPr>
        <w:t>Subcarrier Spacing Consideration</w:t>
      </w:r>
    </w:p>
    <w:p w14:paraId="758C9DAE" w14:textId="66FA8D29" w:rsidR="001E4325" w:rsidRDefault="001E4325" w:rsidP="001E4325">
      <w:pPr>
        <w:rPr>
          <w:bCs/>
          <w:lang w:eastAsia="ko-KR"/>
        </w:rPr>
      </w:pPr>
      <w:r w:rsidRPr="009430A6">
        <w:rPr>
          <w:bCs/>
          <w:lang w:eastAsia="ko-KR"/>
        </w:rPr>
        <w:t>During the RAN1#122 meeting, an agreement was reached on the target frequency bands and the corresponding suitable subcarrier spacing (SCS) for those bands</w:t>
      </w:r>
      <w:r w:rsidR="00584366">
        <w:rPr>
          <w:bCs/>
          <w:lang w:eastAsia="ko-KR"/>
        </w:rPr>
        <w:t xml:space="preserve"> </w:t>
      </w:r>
      <w:r w:rsidR="00584366">
        <w:rPr>
          <w:rFonts w:eastAsiaTheme="minorEastAsia"/>
          <w:lang w:eastAsia="ko-KR"/>
        </w:rPr>
        <w:t>[4]</w:t>
      </w:r>
      <w:r w:rsidRPr="009430A6">
        <w:rPr>
          <w:bCs/>
          <w:lang w:eastAsia="ko-KR"/>
        </w:rPr>
        <w:t>.</w:t>
      </w:r>
      <w:r>
        <w:rPr>
          <w:bCs/>
          <w:lang w:eastAsia="ko-KR"/>
        </w:rPr>
        <w:t xml:space="preserve"> </w:t>
      </w:r>
    </w:p>
    <w:tbl>
      <w:tblPr>
        <w:tblStyle w:val="aa"/>
        <w:tblW w:w="0" w:type="auto"/>
        <w:tblLook w:val="04A0" w:firstRow="1" w:lastRow="0" w:firstColumn="1" w:lastColumn="0" w:noHBand="0" w:noVBand="1"/>
      </w:tblPr>
      <w:tblGrid>
        <w:gridCol w:w="9629"/>
      </w:tblGrid>
      <w:tr w:rsidR="001E4325" w:rsidRPr="006641D4" w14:paraId="19D6E2BF" w14:textId="77777777" w:rsidTr="00FE647D">
        <w:tc>
          <w:tcPr>
            <w:tcW w:w="9629" w:type="dxa"/>
          </w:tcPr>
          <w:p w14:paraId="2E8A057D" w14:textId="77777777" w:rsidR="001E4325" w:rsidRPr="00594427" w:rsidRDefault="001E4325" w:rsidP="00FE647D">
            <w:pPr>
              <w:spacing w:after="0"/>
              <w:rPr>
                <w:rFonts w:eastAsiaTheme="minorEastAsia"/>
                <w:b/>
                <w:bCs/>
                <w:u w:val="single"/>
                <w:lang w:eastAsia="ko-KR"/>
              </w:rPr>
            </w:pPr>
            <w:r w:rsidRPr="00594427">
              <w:rPr>
                <w:rFonts w:eastAsiaTheme="minorEastAsia" w:hint="eastAsia"/>
                <w:b/>
                <w:bCs/>
                <w:u w:val="single"/>
                <w:lang w:eastAsia="ko-KR"/>
              </w:rPr>
              <w:t xml:space="preserve">Subcarrier Spacing </w:t>
            </w:r>
          </w:p>
          <w:p w14:paraId="00015EC3" w14:textId="77777777" w:rsidR="001E4325" w:rsidRDefault="001E4325" w:rsidP="00FE647D">
            <w:pPr>
              <w:spacing w:after="0"/>
              <w:rPr>
                <w:rFonts w:eastAsiaTheme="minorEastAsia"/>
                <w:lang w:eastAsia="ko-KR"/>
              </w:rPr>
            </w:pPr>
          </w:p>
          <w:p w14:paraId="4F9D03DB" w14:textId="5294B6A2" w:rsidR="001E4325" w:rsidRPr="00594427" w:rsidRDefault="001E4325" w:rsidP="00FE647D">
            <w:pPr>
              <w:rPr>
                <w:rFonts w:eastAsiaTheme="minorEastAsia"/>
                <w:highlight w:val="green"/>
                <w:lang w:eastAsia="ko-KR"/>
              </w:rPr>
            </w:pPr>
            <w:r w:rsidRPr="00023844">
              <w:rPr>
                <w:rFonts w:eastAsia="DengXian" w:hint="eastAsia"/>
                <w:highlight w:val="green"/>
              </w:rPr>
              <w:t>Agreement</w:t>
            </w:r>
            <w:r w:rsidRPr="00594427">
              <w:rPr>
                <w:rFonts w:eastAsiaTheme="minorEastAsia" w:hint="eastAsia"/>
                <w:lang w:eastAsia="ko-KR"/>
              </w:rPr>
              <w:t xml:space="preserve"> (RAN1#122</w:t>
            </w:r>
            <w:r>
              <w:rPr>
                <w:rFonts w:eastAsiaTheme="minorEastAsia" w:hint="eastAsia"/>
                <w:lang w:eastAsia="ko-KR"/>
              </w:rPr>
              <w:t>, 2025.08</w:t>
            </w:r>
            <w:r w:rsidRPr="00594427">
              <w:rPr>
                <w:rFonts w:eastAsiaTheme="minorEastAsia" w:hint="eastAsia"/>
                <w:lang w:eastAsia="ko-KR"/>
              </w:rPr>
              <w:t>)</w:t>
            </w:r>
          </w:p>
          <w:p w14:paraId="55A9B80F" w14:textId="77777777" w:rsidR="001E4325" w:rsidRPr="002D1C71" w:rsidRDefault="001E4325" w:rsidP="00FE647D">
            <w:pPr>
              <w:pStyle w:val="ac"/>
              <w:numPr>
                <w:ilvl w:val="0"/>
                <w:numId w:val="30"/>
              </w:numPr>
              <w:overflowPunct/>
              <w:autoSpaceDE/>
              <w:autoSpaceDN/>
              <w:adjustRightInd/>
              <w:spacing w:after="0"/>
              <w:ind w:leftChars="0"/>
              <w:jc w:val="left"/>
              <w:textAlignment w:val="auto"/>
              <w:rPr>
                <w:rFonts w:eastAsia="DengXian"/>
              </w:rPr>
            </w:pPr>
            <w:r w:rsidRPr="002D1C71">
              <w:rPr>
                <w:rFonts w:eastAsia="DengXian" w:hint="eastAsia"/>
              </w:rPr>
              <w:t>6GR takes the following SCS as start point for discussion for all the signals/</w:t>
            </w:r>
            <w:r w:rsidRPr="00881E8C">
              <w:rPr>
                <w:rFonts w:eastAsia="DengXian" w:hint="eastAsia"/>
              </w:rPr>
              <w:t>channels except PRACH.</w:t>
            </w:r>
            <w:r w:rsidRPr="002D1C71">
              <w:rPr>
                <w:rFonts w:eastAsia="DengXian" w:hint="eastAsia"/>
              </w:rPr>
              <w:t xml:space="preserve"> </w:t>
            </w:r>
          </w:p>
          <w:p w14:paraId="6B06F46F" w14:textId="77777777" w:rsidR="001E4325" w:rsidRPr="00881E8C" w:rsidRDefault="001E4325" w:rsidP="00FE647D">
            <w:pPr>
              <w:pStyle w:val="ac"/>
              <w:numPr>
                <w:ilvl w:val="1"/>
                <w:numId w:val="30"/>
              </w:numPr>
              <w:overflowPunct/>
              <w:autoSpaceDE/>
              <w:autoSpaceDN/>
              <w:adjustRightInd/>
              <w:spacing w:after="0"/>
              <w:ind w:leftChars="0"/>
              <w:jc w:val="left"/>
              <w:textAlignment w:val="auto"/>
              <w:rPr>
                <w:rFonts w:eastAsia="DengXian"/>
              </w:rPr>
            </w:pPr>
            <w:r w:rsidRPr="00881E8C">
              <w:rPr>
                <w:rFonts w:eastAsia="DengXian" w:hint="eastAsia"/>
              </w:rPr>
              <w:t>For sub 6GHz</w:t>
            </w:r>
          </w:p>
          <w:p w14:paraId="04DC3020" w14:textId="77777777" w:rsidR="001E4325" w:rsidRPr="00881E02" w:rsidRDefault="001E4325" w:rsidP="00FE647D">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The following subcarrier spacing is at least supported</w:t>
            </w:r>
          </w:p>
          <w:p w14:paraId="0E2F0163" w14:textId="77777777" w:rsidR="001E4325" w:rsidRPr="00881E02" w:rsidRDefault="001E4325" w:rsidP="00FE647D">
            <w:pPr>
              <w:pStyle w:val="ac"/>
              <w:numPr>
                <w:ilvl w:val="3"/>
                <w:numId w:val="30"/>
              </w:numPr>
              <w:overflowPunct/>
              <w:autoSpaceDE/>
              <w:autoSpaceDN/>
              <w:adjustRightInd/>
              <w:spacing w:after="0"/>
              <w:ind w:leftChars="0"/>
              <w:jc w:val="left"/>
              <w:textAlignment w:val="auto"/>
              <w:rPr>
                <w:rFonts w:eastAsia="DengXian"/>
              </w:rPr>
            </w:pPr>
            <w:r w:rsidRPr="00881E02">
              <w:rPr>
                <w:rFonts w:eastAsia="DengXian" w:hint="eastAsia"/>
              </w:rPr>
              <w:t>15kHz SCS for FDD, 30kHz SCS for TDD</w:t>
            </w:r>
          </w:p>
          <w:p w14:paraId="3C54EA90" w14:textId="77777777" w:rsidR="001E4325" w:rsidRPr="00881E02" w:rsidRDefault="001E4325" w:rsidP="00FE647D">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 xml:space="preserve">FFS: </w:t>
            </w:r>
            <w:r w:rsidRPr="006641D4">
              <w:rPr>
                <w:rFonts w:eastAsia="DengXian" w:hint="eastAsia"/>
                <w:highlight w:val="yellow"/>
              </w:rPr>
              <w:t>30kHz SCS for FDD for around e.g., 1-2.5GHz</w:t>
            </w:r>
          </w:p>
          <w:p w14:paraId="20B7679D" w14:textId="77777777" w:rsidR="001E4325" w:rsidRPr="00881E02" w:rsidRDefault="001E4325" w:rsidP="00FE647D">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 xml:space="preserve">FFS: </w:t>
            </w:r>
            <w:r w:rsidRPr="006641D4">
              <w:rPr>
                <w:rFonts w:eastAsia="DengXian" w:hint="eastAsia"/>
                <w:highlight w:val="yellow"/>
              </w:rPr>
              <w:t>7.5kHz SCS for sub1GHz (FDD)</w:t>
            </w:r>
          </w:p>
          <w:p w14:paraId="370EA895" w14:textId="77777777" w:rsidR="001E4325" w:rsidRPr="00881E02" w:rsidRDefault="001E4325" w:rsidP="00FE647D">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Whether to discuss the FFS will be subject to RANP decision.</w:t>
            </w:r>
          </w:p>
          <w:p w14:paraId="48663EF6" w14:textId="77777777" w:rsidR="001E4325" w:rsidRPr="00881E02" w:rsidRDefault="001E4325" w:rsidP="00FE647D">
            <w:pPr>
              <w:pStyle w:val="ac"/>
              <w:numPr>
                <w:ilvl w:val="1"/>
                <w:numId w:val="30"/>
              </w:numPr>
              <w:overflowPunct/>
              <w:autoSpaceDE/>
              <w:autoSpaceDN/>
              <w:adjustRightInd/>
              <w:spacing w:after="0"/>
              <w:ind w:leftChars="0"/>
              <w:jc w:val="left"/>
              <w:textAlignment w:val="auto"/>
              <w:rPr>
                <w:rFonts w:eastAsia="DengXian"/>
              </w:rPr>
            </w:pPr>
            <w:r w:rsidRPr="00881E02">
              <w:rPr>
                <w:rFonts w:eastAsia="DengXian" w:hint="eastAsia"/>
              </w:rPr>
              <w:t>For around 7GHz</w:t>
            </w:r>
          </w:p>
          <w:p w14:paraId="158A2D40" w14:textId="77777777" w:rsidR="001E4325" w:rsidRPr="00881E8C" w:rsidRDefault="001E4325" w:rsidP="00FE647D">
            <w:pPr>
              <w:pStyle w:val="ac"/>
              <w:numPr>
                <w:ilvl w:val="2"/>
                <w:numId w:val="30"/>
              </w:numPr>
              <w:overflowPunct/>
              <w:autoSpaceDE/>
              <w:autoSpaceDN/>
              <w:adjustRightInd/>
              <w:spacing w:after="0"/>
              <w:ind w:leftChars="0"/>
              <w:jc w:val="left"/>
              <w:textAlignment w:val="auto"/>
              <w:rPr>
                <w:rFonts w:eastAsia="DengXian"/>
              </w:rPr>
            </w:pPr>
            <w:r w:rsidRPr="00881E8C">
              <w:rPr>
                <w:rFonts w:eastAsia="DengXian" w:hint="eastAsia"/>
              </w:rPr>
              <w:t>The following subcarrier spacing options can be studied</w:t>
            </w:r>
          </w:p>
          <w:p w14:paraId="70F6A778" w14:textId="77777777" w:rsidR="001E4325" w:rsidRPr="00881E02" w:rsidRDefault="001E4325" w:rsidP="00FE647D">
            <w:pPr>
              <w:pStyle w:val="ac"/>
              <w:numPr>
                <w:ilvl w:val="3"/>
                <w:numId w:val="30"/>
              </w:numPr>
              <w:overflowPunct/>
              <w:autoSpaceDE/>
              <w:autoSpaceDN/>
              <w:adjustRightInd/>
              <w:spacing w:after="0"/>
              <w:ind w:leftChars="0"/>
              <w:jc w:val="left"/>
              <w:textAlignment w:val="auto"/>
              <w:rPr>
                <w:rFonts w:eastAsia="DengXian"/>
              </w:rPr>
            </w:pPr>
            <w:r w:rsidRPr="006641D4">
              <w:rPr>
                <w:rFonts w:eastAsia="DengXian" w:hint="eastAsia"/>
                <w:highlight w:val="yellow"/>
              </w:rPr>
              <w:t>30kHz, 60kHz</w:t>
            </w:r>
          </w:p>
          <w:p w14:paraId="4183A1C7" w14:textId="77777777" w:rsidR="001E4325" w:rsidRPr="00881E02" w:rsidRDefault="001E4325" w:rsidP="00FE647D">
            <w:pPr>
              <w:pStyle w:val="ac"/>
              <w:numPr>
                <w:ilvl w:val="1"/>
                <w:numId w:val="30"/>
              </w:numPr>
              <w:overflowPunct/>
              <w:autoSpaceDE/>
              <w:autoSpaceDN/>
              <w:adjustRightInd/>
              <w:spacing w:after="0"/>
              <w:ind w:leftChars="0"/>
              <w:jc w:val="left"/>
              <w:textAlignment w:val="auto"/>
              <w:rPr>
                <w:rFonts w:eastAsia="DengXian"/>
              </w:rPr>
            </w:pPr>
            <w:r w:rsidRPr="006641D4">
              <w:rPr>
                <w:rFonts w:eastAsia="DengXian" w:hint="eastAsia"/>
                <w:highlight w:val="yellow"/>
              </w:rPr>
              <w:t>FFS: For around 15GHz</w:t>
            </w:r>
          </w:p>
          <w:p w14:paraId="71E21A71" w14:textId="77777777" w:rsidR="001E4325" w:rsidRPr="00881E02" w:rsidRDefault="001E4325" w:rsidP="00FE647D">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The following subcarrier spacing options can be studied</w:t>
            </w:r>
          </w:p>
          <w:p w14:paraId="0A1D6860" w14:textId="77777777" w:rsidR="001E4325" w:rsidRPr="00881E02" w:rsidRDefault="001E4325" w:rsidP="00FE647D">
            <w:pPr>
              <w:pStyle w:val="ac"/>
              <w:numPr>
                <w:ilvl w:val="3"/>
                <w:numId w:val="30"/>
              </w:numPr>
              <w:overflowPunct/>
              <w:autoSpaceDE/>
              <w:autoSpaceDN/>
              <w:adjustRightInd/>
              <w:spacing w:after="0"/>
              <w:ind w:leftChars="0"/>
              <w:jc w:val="left"/>
              <w:textAlignment w:val="auto"/>
              <w:rPr>
                <w:rFonts w:eastAsia="DengXian"/>
              </w:rPr>
            </w:pPr>
            <w:r w:rsidRPr="006641D4">
              <w:rPr>
                <w:rFonts w:eastAsia="DengXian" w:hint="eastAsia"/>
                <w:highlight w:val="yellow"/>
              </w:rPr>
              <w:t>30kHz, 60kHz, 120kHz</w:t>
            </w:r>
            <w:r w:rsidRPr="00881E02">
              <w:rPr>
                <w:rFonts w:eastAsia="DengXian" w:hint="eastAsia"/>
              </w:rPr>
              <w:t xml:space="preserve"> </w:t>
            </w:r>
          </w:p>
          <w:p w14:paraId="2539E027" w14:textId="77777777" w:rsidR="001E4325" w:rsidRPr="00881E02" w:rsidRDefault="001E4325" w:rsidP="00FE647D">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hint="eastAsia"/>
              </w:rPr>
              <w:t>Whether to discuss it will be subject to RANP decision</w:t>
            </w:r>
          </w:p>
          <w:p w14:paraId="3858F144" w14:textId="77777777" w:rsidR="001E4325" w:rsidRPr="00881E02" w:rsidRDefault="001E4325" w:rsidP="00FE647D">
            <w:pPr>
              <w:pStyle w:val="ac"/>
              <w:numPr>
                <w:ilvl w:val="1"/>
                <w:numId w:val="30"/>
              </w:numPr>
              <w:overflowPunct/>
              <w:autoSpaceDE/>
              <w:autoSpaceDN/>
              <w:adjustRightInd/>
              <w:spacing w:after="0"/>
              <w:ind w:leftChars="0"/>
              <w:jc w:val="left"/>
              <w:textAlignment w:val="auto"/>
              <w:rPr>
                <w:rFonts w:eastAsia="DengXian"/>
              </w:rPr>
            </w:pPr>
            <w:r w:rsidRPr="00881E02">
              <w:rPr>
                <w:rFonts w:eastAsia="DengXian" w:hint="eastAsia"/>
              </w:rPr>
              <w:t xml:space="preserve">For </w:t>
            </w:r>
            <w:r w:rsidRPr="006641D4">
              <w:rPr>
                <w:rFonts w:eastAsia="DengXian" w:hint="eastAsia"/>
                <w:highlight w:val="yellow"/>
              </w:rPr>
              <w:t>between 24.25GHz - 52.6GHz</w:t>
            </w:r>
          </w:p>
          <w:p w14:paraId="472C80EA" w14:textId="77777777" w:rsidR="001E4325" w:rsidRPr="00881E02" w:rsidRDefault="001E4325" w:rsidP="00FE647D">
            <w:pPr>
              <w:pStyle w:val="ac"/>
              <w:numPr>
                <w:ilvl w:val="2"/>
                <w:numId w:val="30"/>
              </w:numPr>
              <w:overflowPunct/>
              <w:autoSpaceDE/>
              <w:autoSpaceDN/>
              <w:adjustRightInd/>
              <w:spacing w:after="0"/>
              <w:ind w:leftChars="0"/>
              <w:jc w:val="left"/>
              <w:textAlignment w:val="auto"/>
              <w:rPr>
                <w:rFonts w:eastAsia="DengXian"/>
              </w:rPr>
            </w:pPr>
            <w:r w:rsidRPr="00881E02">
              <w:rPr>
                <w:rFonts w:eastAsia="DengXian"/>
              </w:rPr>
              <w:t>S</w:t>
            </w:r>
            <w:r w:rsidRPr="00881E02">
              <w:rPr>
                <w:rFonts w:eastAsia="DengXian" w:hint="eastAsia"/>
              </w:rPr>
              <w:t xml:space="preserve">ubcarrier spacing </w:t>
            </w:r>
            <w:r w:rsidRPr="006641D4">
              <w:rPr>
                <w:rFonts w:eastAsia="DengXian" w:hint="eastAsia"/>
                <w:highlight w:val="yellow"/>
              </w:rPr>
              <w:t>120kHz</w:t>
            </w:r>
            <w:r w:rsidRPr="00881E02">
              <w:rPr>
                <w:rFonts w:eastAsia="DengXian" w:hint="eastAsia"/>
              </w:rPr>
              <w:t xml:space="preserve"> is supported</w:t>
            </w:r>
          </w:p>
          <w:p w14:paraId="115A683A" w14:textId="77777777" w:rsidR="001E4325" w:rsidRPr="00881E02" w:rsidRDefault="001E4325" w:rsidP="00FE647D">
            <w:pPr>
              <w:pStyle w:val="ac"/>
              <w:numPr>
                <w:ilvl w:val="1"/>
                <w:numId w:val="30"/>
              </w:numPr>
              <w:overflowPunct/>
              <w:autoSpaceDE/>
              <w:autoSpaceDN/>
              <w:adjustRightInd/>
              <w:spacing w:after="0"/>
              <w:ind w:leftChars="0"/>
              <w:jc w:val="left"/>
              <w:textAlignment w:val="auto"/>
              <w:rPr>
                <w:rFonts w:eastAsia="DengXian"/>
              </w:rPr>
            </w:pPr>
            <w:r w:rsidRPr="00881E02">
              <w:rPr>
                <w:rFonts w:eastAsia="DengXian" w:hint="eastAsia"/>
              </w:rPr>
              <w:t xml:space="preserve">FFS </w:t>
            </w:r>
            <w:r w:rsidRPr="00881E02">
              <w:rPr>
                <w:rFonts w:eastAsia="DengXian"/>
              </w:rPr>
              <w:t>whether</w:t>
            </w:r>
            <w:r w:rsidRPr="00881E02">
              <w:rPr>
                <w:rFonts w:eastAsia="DengXian" w:hint="eastAsia"/>
              </w:rPr>
              <w:t xml:space="preserve"> to allow </w:t>
            </w:r>
            <w:r w:rsidRPr="00684D06">
              <w:rPr>
                <w:rFonts w:eastAsia="DengXian" w:hint="eastAsia"/>
                <w:highlight w:val="yellow"/>
              </w:rPr>
              <w:t>using additional subcarrier spacing for SSB</w:t>
            </w:r>
          </w:p>
          <w:p w14:paraId="545D3D08" w14:textId="77777777" w:rsidR="001E4325" w:rsidRPr="00881E02" w:rsidRDefault="001E4325" w:rsidP="00FE647D">
            <w:pPr>
              <w:pStyle w:val="ac"/>
              <w:numPr>
                <w:ilvl w:val="0"/>
                <w:numId w:val="30"/>
              </w:numPr>
              <w:overflowPunct/>
              <w:autoSpaceDE/>
              <w:autoSpaceDN/>
              <w:adjustRightInd/>
              <w:spacing w:after="0"/>
              <w:ind w:leftChars="0"/>
              <w:jc w:val="left"/>
              <w:textAlignment w:val="auto"/>
              <w:rPr>
                <w:rFonts w:eastAsia="DengXian"/>
              </w:rPr>
            </w:pPr>
            <w:r w:rsidRPr="00881E02">
              <w:rPr>
                <w:rFonts w:eastAsia="DengXian" w:hint="eastAsia"/>
              </w:rPr>
              <w:t xml:space="preserve">FFS subcarrier spacing for </w:t>
            </w:r>
            <w:r w:rsidRPr="006641D4">
              <w:rPr>
                <w:rFonts w:eastAsia="DengXian"/>
                <w:highlight w:val="yellow"/>
              </w:rPr>
              <w:t>PRACH</w:t>
            </w:r>
            <w:r w:rsidRPr="00881E02">
              <w:rPr>
                <w:rFonts w:eastAsia="DengXian" w:hint="eastAsia"/>
              </w:rPr>
              <w:t xml:space="preserve"> and up to initial access discussion.</w:t>
            </w:r>
          </w:p>
          <w:p w14:paraId="17FB2C15" w14:textId="77777777" w:rsidR="001E4325" w:rsidRPr="006641D4" w:rsidRDefault="001E4325" w:rsidP="00FE647D">
            <w:pPr>
              <w:rPr>
                <w:rFonts w:eastAsiaTheme="minorEastAsia"/>
                <w:lang w:eastAsia="ko-KR"/>
              </w:rPr>
            </w:pPr>
          </w:p>
        </w:tc>
      </w:tr>
    </w:tbl>
    <w:p w14:paraId="63C566F1" w14:textId="77777777" w:rsidR="001E4325" w:rsidRPr="00594427" w:rsidRDefault="001E4325" w:rsidP="001E4325">
      <w:pPr>
        <w:rPr>
          <w:bCs/>
          <w:lang w:eastAsia="ko-KR"/>
        </w:rPr>
      </w:pPr>
    </w:p>
    <w:p w14:paraId="270B162D" w14:textId="77777777" w:rsidR="001E4325" w:rsidRDefault="001E4325" w:rsidP="001E4325">
      <w:pPr>
        <w:rPr>
          <w:bCs/>
          <w:lang w:eastAsia="ko-KR"/>
        </w:rPr>
      </w:pPr>
      <w:r w:rsidRPr="00E403AE">
        <w:rPr>
          <w:rFonts w:hint="eastAsia"/>
          <w:b/>
          <w:lang w:eastAsia="ko-KR"/>
        </w:rPr>
        <w:t>Consideration points for TN</w:t>
      </w:r>
    </w:p>
    <w:p w14:paraId="6F5E8207" w14:textId="77777777" w:rsidR="001E4325" w:rsidRPr="00FB1F6A" w:rsidRDefault="001E4325" w:rsidP="001E4325">
      <w:pPr>
        <w:rPr>
          <w:bCs/>
          <w:lang w:eastAsia="ko-KR"/>
        </w:rPr>
      </w:pPr>
      <w:r w:rsidRPr="00FB1F6A">
        <w:rPr>
          <w:bCs/>
          <w:lang w:eastAsia="ko-KR"/>
        </w:rPr>
        <w:t>From LTE/LTE-A to 5G NR, OFDM-based waveforms have been adopted as the foundation of physical layer design. One of the most critical decisions in OFDM system design is the selection of subcarrier spacing (SCS), which directly impacts system robustness against phase noise, frequency offset, and Doppler shift—especially across different frequency bands.</w:t>
      </w:r>
    </w:p>
    <w:p w14:paraId="17AF43E7" w14:textId="77777777" w:rsidR="001E4325" w:rsidRPr="00FB1F6A" w:rsidRDefault="001E4325" w:rsidP="001E4325">
      <w:pPr>
        <w:rPr>
          <w:bCs/>
          <w:lang w:eastAsia="ko-KR"/>
        </w:rPr>
      </w:pPr>
      <w:r w:rsidRPr="00FB1F6A">
        <w:rPr>
          <w:bCs/>
          <w:lang w:eastAsia="ko-KR"/>
        </w:rPr>
        <w:t>In LTE, a fixed SCS of 15 kHz was used. 5G NR introduced multiple SCS options—15, 30, 60, and 120 kHz—with additional values such as 240 kHz used for specific purposes like SS/PBCH. NR also enabled flexible SCS configurations per carrier through Bandwidth Parts (BWP), allowing different numerologies to coexist within a single carrier. However, this flexibility introduced significant complexity in system design and implementation.</w:t>
      </w:r>
    </w:p>
    <w:p w14:paraId="39CCA40C" w14:textId="77777777" w:rsidR="001E4325" w:rsidRPr="00FB1F6A" w:rsidRDefault="001E4325" w:rsidP="001E4325">
      <w:pPr>
        <w:rPr>
          <w:bCs/>
          <w:lang w:eastAsia="ko-KR"/>
        </w:rPr>
      </w:pPr>
      <w:r w:rsidRPr="00FB1F6A">
        <w:rPr>
          <w:bCs/>
          <w:lang w:eastAsia="ko-KR"/>
        </w:rPr>
        <w:t>In particular, using different SCS values between SS/PBCH and BWP can lead to challenges in maintaining accurate time and frequency synchronization. In practice, most deployed systems tend to operate with a single numerology per carrier, favouring simplicity and reliability.</w:t>
      </w:r>
    </w:p>
    <w:p w14:paraId="7ABE43DC" w14:textId="77777777" w:rsidR="001E4325" w:rsidRPr="001E4325" w:rsidRDefault="001E4325" w:rsidP="001E4325">
      <w:pPr>
        <w:rPr>
          <w:bCs/>
          <w:lang w:eastAsia="ko-KR"/>
        </w:rPr>
      </w:pPr>
      <w:r w:rsidRPr="001E4325">
        <w:rPr>
          <w:bCs/>
          <w:lang w:eastAsia="ko-KR"/>
        </w:rPr>
        <w:t>For 6GR, it is recommended to adopt a single SCS per carrier/band/frequency range to reduce implementation complexity and improve synchronization accuracy. And, in RAN1#122 meeting, the SCS for 6GR was discussed. Regarding the discussion points, the proposed SCS configuration for 6GR is as follows:</w:t>
      </w:r>
    </w:p>
    <w:p w14:paraId="703E5783" w14:textId="77777777" w:rsidR="001E4325" w:rsidRPr="001E4325" w:rsidRDefault="001E4325" w:rsidP="001E4325">
      <w:pPr>
        <w:pStyle w:val="ac"/>
        <w:numPr>
          <w:ilvl w:val="0"/>
          <w:numId w:val="30"/>
        </w:numPr>
        <w:ind w:leftChars="0"/>
        <w:rPr>
          <w:bCs/>
          <w:lang w:eastAsia="ko-KR"/>
        </w:rPr>
      </w:pPr>
      <w:r w:rsidRPr="001E4325">
        <w:rPr>
          <w:bCs/>
          <w:lang w:eastAsia="ko-KR"/>
        </w:rPr>
        <w:t>For sub-6 GHz, a 15 kHz SCS is sufficient for FDD operation, and a 30 kHz SCS is sufficient for TDD operation. Other values, such as 30 kHz SCS for FDD around 1–2.5 GHz or 7.5 kHz SCS for sub-1 GHz (FDD), are not considered necessary.</w:t>
      </w:r>
    </w:p>
    <w:p w14:paraId="22B041E4" w14:textId="77777777" w:rsidR="001E4325" w:rsidRPr="001E4325" w:rsidRDefault="001E4325" w:rsidP="001E4325">
      <w:pPr>
        <w:pStyle w:val="ac"/>
        <w:numPr>
          <w:ilvl w:val="0"/>
          <w:numId w:val="30"/>
        </w:numPr>
        <w:ind w:leftChars="0"/>
        <w:rPr>
          <w:bCs/>
          <w:lang w:eastAsia="ko-KR"/>
        </w:rPr>
      </w:pPr>
      <w:r w:rsidRPr="001E4325">
        <w:rPr>
          <w:bCs/>
          <w:lang w:eastAsia="ko-KR"/>
        </w:rPr>
        <w:lastRenderedPageBreak/>
        <w:t>For around 7 GHz, two candidate SCS values—30 kHz and 60 kHz—are identified for further study. Among them, 30 kHz SCS is considered supportable and practical.</w:t>
      </w:r>
    </w:p>
    <w:p w14:paraId="5EDC80B2" w14:textId="77777777" w:rsidR="001E4325" w:rsidRPr="001E4325" w:rsidRDefault="001E4325" w:rsidP="001E4325">
      <w:pPr>
        <w:pStyle w:val="ac"/>
        <w:numPr>
          <w:ilvl w:val="0"/>
          <w:numId w:val="30"/>
        </w:numPr>
        <w:ind w:leftChars="0"/>
        <w:rPr>
          <w:bCs/>
          <w:lang w:eastAsia="ko-KR"/>
        </w:rPr>
      </w:pPr>
      <w:r w:rsidRPr="001E4325">
        <w:rPr>
          <w:bCs/>
          <w:lang w:eastAsia="ko-KR"/>
        </w:rPr>
        <w:t>For around 15 GHz, numerology should be further discussed. Among the candidate SCS values, 60 kHz is deemed suitable for operation around 15 GHz.</w:t>
      </w:r>
    </w:p>
    <w:p w14:paraId="4C4227B2" w14:textId="77777777" w:rsidR="001E4325" w:rsidRPr="001E4325" w:rsidRDefault="001E4325" w:rsidP="001E4325">
      <w:pPr>
        <w:pStyle w:val="ac"/>
        <w:numPr>
          <w:ilvl w:val="0"/>
          <w:numId w:val="30"/>
        </w:numPr>
        <w:ind w:leftChars="0"/>
        <w:rPr>
          <w:bCs/>
          <w:lang w:eastAsia="ko-KR"/>
        </w:rPr>
      </w:pPr>
      <w:r w:rsidRPr="001E4325">
        <w:rPr>
          <w:bCs/>
          <w:lang w:eastAsia="ko-KR"/>
        </w:rPr>
        <w:t>For SSB transmission, it is not necessary to use a different SCS than that used for other downlink channels and signals.</w:t>
      </w:r>
    </w:p>
    <w:p w14:paraId="20F9BB3F" w14:textId="77777777" w:rsidR="001E4325" w:rsidRPr="001E4325" w:rsidRDefault="001E4325" w:rsidP="001E4325">
      <w:pPr>
        <w:rPr>
          <w:bCs/>
          <w:lang w:eastAsia="ko-KR"/>
        </w:rPr>
      </w:pPr>
    </w:p>
    <w:p w14:paraId="279122B9" w14:textId="77777777" w:rsidR="001E4325" w:rsidRPr="001E4325" w:rsidRDefault="001E4325" w:rsidP="001E4325">
      <w:pPr>
        <w:pStyle w:val="Proposal"/>
        <w:rPr>
          <w:rFonts w:eastAsia="DengXian"/>
        </w:rPr>
      </w:pPr>
      <w:r w:rsidRPr="001E4325">
        <w:t>Proposal</w:t>
      </w:r>
      <w:r w:rsidRPr="001E4325">
        <w:rPr>
          <w:rFonts w:hint="eastAsia"/>
        </w:rPr>
        <w:t xml:space="preserve"> </w:t>
      </w:r>
      <w:r w:rsidRPr="001E4325">
        <w:t>2:</w:t>
      </w:r>
      <w:r w:rsidRPr="001E4325">
        <w:rPr>
          <w:rFonts w:hint="eastAsia"/>
        </w:rPr>
        <w:t xml:space="preserve"> </w:t>
      </w:r>
      <w:r w:rsidRPr="001E4325">
        <w:rPr>
          <w:rFonts w:eastAsia="DengXian" w:hint="eastAsia"/>
        </w:rPr>
        <w:t>The following subcarrier spacing is at least supported</w:t>
      </w:r>
      <w:r w:rsidRPr="001E4325">
        <w:rPr>
          <w:rFonts w:eastAsia="DengXian"/>
        </w:rPr>
        <w:t>.</w:t>
      </w:r>
    </w:p>
    <w:p w14:paraId="05EDEDF3" w14:textId="77777777" w:rsidR="001E4325" w:rsidRPr="001E4325" w:rsidRDefault="001E4325" w:rsidP="001E4325">
      <w:pPr>
        <w:pStyle w:val="ac"/>
        <w:numPr>
          <w:ilvl w:val="0"/>
          <w:numId w:val="30"/>
        </w:numPr>
        <w:ind w:leftChars="0"/>
        <w:rPr>
          <w:b/>
          <w:i/>
          <w:iCs/>
          <w:lang w:eastAsia="ko-KR"/>
        </w:rPr>
      </w:pPr>
      <w:r w:rsidRPr="001E4325">
        <w:rPr>
          <w:b/>
          <w:i/>
          <w:iCs/>
          <w:lang w:eastAsia="ko-KR"/>
        </w:rPr>
        <w:t>For around 7 GHz, 30 kHz SCS is considered supportable and practical.</w:t>
      </w:r>
    </w:p>
    <w:p w14:paraId="13CE357B" w14:textId="77777777" w:rsidR="001E4325" w:rsidRPr="001E4325" w:rsidRDefault="001E4325" w:rsidP="001E4325">
      <w:pPr>
        <w:pStyle w:val="ac"/>
        <w:numPr>
          <w:ilvl w:val="0"/>
          <w:numId w:val="30"/>
        </w:numPr>
        <w:ind w:leftChars="0"/>
        <w:rPr>
          <w:b/>
          <w:i/>
          <w:iCs/>
          <w:lang w:eastAsia="ko-KR"/>
        </w:rPr>
      </w:pPr>
      <w:r w:rsidRPr="001E4325">
        <w:rPr>
          <w:b/>
          <w:i/>
          <w:iCs/>
          <w:lang w:eastAsia="ko-KR"/>
        </w:rPr>
        <w:t>For operation around 15 GHz, 60 kHz is deemed suitable.</w:t>
      </w:r>
    </w:p>
    <w:p w14:paraId="68E67DFB" w14:textId="77777777" w:rsidR="001E4325" w:rsidRPr="001E4325" w:rsidRDefault="001E4325" w:rsidP="001E4325">
      <w:pPr>
        <w:rPr>
          <w:bCs/>
          <w:lang w:val="en-US" w:eastAsia="ko-KR"/>
        </w:rPr>
      </w:pPr>
    </w:p>
    <w:p w14:paraId="6D7BFF44" w14:textId="77777777" w:rsidR="001E4325" w:rsidRPr="001E4325" w:rsidRDefault="001E4325" w:rsidP="001E4325">
      <w:pPr>
        <w:pStyle w:val="Proposal"/>
        <w:rPr>
          <w:rFonts w:eastAsia="DengXian"/>
        </w:rPr>
      </w:pPr>
      <w:r w:rsidRPr="001E4325">
        <w:t>Proposal</w:t>
      </w:r>
      <w:r w:rsidRPr="001E4325">
        <w:rPr>
          <w:rFonts w:hint="eastAsia"/>
        </w:rPr>
        <w:t xml:space="preserve"> </w:t>
      </w:r>
      <w:r w:rsidRPr="001E4325">
        <w:t>3:</w:t>
      </w:r>
      <w:r w:rsidRPr="001E4325">
        <w:rPr>
          <w:rFonts w:hint="eastAsia"/>
        </w:rPr>
        <w:t xml:space="preserve"> </w:t>
      </w:r>
      <w:r w:rsidRPr="001E4325">
        <w:rPr>
          <w:rFonts w:eastAsia="DengXian" w:hint="eastAsia"/>
        </w:rPr>
        <w:t xml:space="preserve">The following subcarrier spacing is </w:t>
      </w:r>
      <w:r w:rsidRPr="001E4325">
        <w:rPr>
          <w:rFonts w:eastAsia="DengXian"/>
        </w:rPr>
        <w:t>not considered for 6GR.</w:t>
      </w:r>
    </w:p>
    <w:p w14:paraId="48FCC1EC" w14:textId="77777777" w:rsidR="001E4325" w:rsidRPr="001E4325" w:rsidRDefault="001E4325" w:rsidP="001E4325">
      <w:pPr>
        <w:pStyle w:val="ac"/>
        <w:numPr>
          <w:ilvl w:val="0"/>
          <w:numId w:val="30"/>
        </w:numPr>
        <w:ind w:leftChars="0"/>
        <w:rPr>
          <w:b/>
          <w:i/>
          <w:iCs/>
          <w:lang w:eastAsia="ko-KR"/>
        </w:rPr>
      </w:pPr>
      <w:r w:rsidRPr="001E4325">
        <w:rPr>
          <w:b/>
          <w:i/>
          <w:iCs/>
          <w:lang w:eastAsia="ko-KR"/>
        </w:rPr>
        <w:t>For sub-6 GHz, other values, such as 30 kHz SCS for FDD around 1–2.5 GHz or 7.5 kHz SCS for sub-1 GHz (FDD)</w:t>
      </w:r>
    </w:p>
    <w:p w14:paraId="23A85C11" w14:textId="77777777" w:rsidR="001E4325" w:rsidRPr="001E4325" w:rsidRDefault="001E4325" w:rsidP="001E4325">
      <w:pPr>
        <w:pStyle w:val="ac"/>
        <w:numPr>
          <w:ilvl w:val="0"/>
          <w:numId w:val="30"/>
        </w:numPr>
        <w:ind w:leftChars="0"/>
        <w:rPr>
          <w:b/>
          <w:i/>
          <w:iCs/>
          <w:lang w:eastAsia="ko-KR"/>
        </w:rPr>
      </w:pPr>
      <w:r w:rsidRPr="001E4325">
        <w:rPr>
          <w:b/>
          <w:i/>
          <w:iCs/>
          <w:lang w:eastAsia="ko-KR"/>
        </w:rPr>
        <w:t>For SSB transmission, using a different SCS than that used for other downlink channels and signals.</w:t>
      </w:r>
    </w:p>
    <w:p w14:paraId="0CE0D025" w14:textId="77777777" w:rsidR="001E4325" w:rsidRPr="00A33373" w:rsidRDefault="001E4325" w:rsidP="001E4325">
      <w:pPr>
        <w:rPr>
          <w:bCs/>
          <w:lang w:val="en-US" w:eastAsia="ko-KR"/>
        </w:rPr>
      </w:pPr>
    </w:p>
    <w:p w14:paraId="279DD85C" w14:textId="77777777" w:rsidR="001E4325" w:rsidRDefault="001E4325" w:rsidP="001E4325">
      <w:pPr>
        <w:rPr>
          <w:bCs/>
          <w:lang w:eastAsia="ko-KR"/>
        </w:rPr>
      </w:pPr>
    </w:p>
    <w:p w14:paraId="6D820EBF" w14:textId="77777777" w:rsidR="001E4325" w:rsidRPr="00B425D0" w:rsidRDefault="001E4325" w:rsidP="001E4325">
      <w:pPr>
        <w:rPr>
          <w:bCs/>
          <w:lang w:eastAsia="ko-KR"/>
        </w:rPr>
      </w:pPr>
      <w:r w:rsidRPr="009430A6">
        <w:rPr>
          <w:rFonts w:hint="eastAsia"/>
          <w:b/>
          <w:lang w:eastAsia="ko-KR"/>
        </w:rPr>
        <w:t>Consideration points for NTN</w:t>
      </w:r>
    </w:p>
    <w:p w14:paraId="6A7C11C6" w14:textId="77777777" w:rsidR="00C93F6A" w:rsidRDefault="00C93F6A" w:rsidP="00D353FE">
      <w:pPr>
        <w:rPr>
          <w:lang w:val="en-US" w:eastAsia="ko-KR"/>
        </w:rPr>
      </w:pPr>
      <w:r w:rsidRPr="003229D2">
        <w:rPr>
          <w:lang w:val="en-US" w:eastAsia="ko-KR"/>
        </w:rPr>
        <w:t xml:space="preserve">According to </w:t>
      </w:r>
      <w:r>
        <w:rPr>
          <w:rFonts w:hint="eastAsia"/>
          <w:lang w:val="en-US" w:eastAsia="ko-KR"/>
        </w:rPr>
        <w:t>6GR SID</w:t>
      </w:r>
      <w:r w:rsidRPr="003229D2">
        <w:rPr>
          <w:lang w:val="en-US" w:eastAsia="ko-KR"/>
        </w:rPr>
        <w:t xml:space="preserve">, the study will address frequency ranges up to 52.6GHz, including at least the full range of FR1 (up to 7.125GHz), the range between FR1 and FR2-1 (including around ~7GHz), and FR2-1 (24.25GHz -52.6GHz). On the other hand, frequency ranges beyond 52.6GHz are not in scope of the work. </w:t>
      </w:r>
    </w:p>
    <w:p w14:paraId="34C2CF64" w14:textId="4AB7776B" w:rsidR="00C93F6A" w:rsidRDefault="00C93F6A" w:rsidP="00D353FE">
      <w:pPr>
        <w:rPr>
          <w:lang w:val="en-US" w:eastAsia="ko-KR"/>
        </w:rPr>
      </w:pPr>
      <w:r>
        <w:rPr>
          <w:rFonts w:hint="eastAsia"/>
          <w:lang w:val="en-US" w:eastAsia="ko-KR"/>
        </w:rPr>
        <w:t>I</w:t>
      </w:r>
      <w:r w:rsidRPr="00873481">
        <w:rPr>
          <w:lang w:val="en-US" w:eastAsia="ko-KR"/>
        </w:rPr>
        <w:t>n RAN1#122 meeting, the starting point for discussion for SCS is agreed for sub 6GHz, around 7GHz, and FR2-1</w:t>
      </w:r>
      <w:r w:rsidR="00584366">
        <w:rPr>
          <w:lang w:val="en-US" w:eastAsia="ko-KR"/>
        </w:rPr>
        <w:t xml:space="preserve"> </w:t>
      </w:r>
      <w:r w:rsidR="00584366">
        <w:rPr>
          <w:rFonts w:eastAsiaTheme="minorEastAsia"/>
          <w:lang w:eastAsia="ko-KR"/>
        </w:rPr>
        <w:t>[4]</w:t>
      </w:r>
      <w:r w:rsidRPr="00873481">
        <w:rPr>
          <w:lang w:val="en-US" w:eastAsia="ko-KR"/>
        </w:rPr>
        <w:t>. On the other hand, the case for around 15GHz is agreed as FFS point. In this situation, it is necessary to clarify whether or how to address the range between FR1 and FR2-1 (including around ~7GHz) in the latest version of the SID.</w:t>
      </w:r>
      <w:r>
        <w:rPr>
          <w:rFonts w:hint="eastAsia"/>
          <w:lang w:val="en-US" w:eastAsia="ko-KR"/>
        </w:rPr>
        <w:t xml:space="preserve"> </w:t>
      </w:r>
      <w:r w:rsidRPr="00873481">
        <w:rPr>
          <w:lang w:val="en-US" w:eastAsia="ko-KR"/>
        </w:rPr>
        <w:t>According to TS38.101-5, the NTN frequency ranges are defined as the followings:</w:t>
      </w:r>
    </w:p>
    <w:p w14:paraId="04E154E0" w14:textId="5381CBC6" w:rsidR="00D353FE" w:rsidRDefault="00D353FE" w:rsidP="00D353FE">
      <w:pPr>
        <w:rPr>
          <w:lang w:val="en-US" w:eastAsia="ko-KR"/>
        </w:rPr>
      </w:pPr>
    </w:p>
    <w:p w14:paraId="216453C7" w14:textId="77777777" w:rsidR="00D353FE" w:rsidRDefault="00D353FE" w:rsidP="00D353FE">
      <w:pPr>
        <w:rPr>
          <w:lang w:val="en-US" w:eastAsia="ko-KR"/>
        </w:rPr>
      </w:pPr>
    </w:p>
    <w:p w14:paraId="20EEAFC5" w14:textId="77777777" w:rsidR="00D353FE" w:rsidRPr="00873481" w:rsidRDefault="00D353FE" w:rsidP="00D353FE">
      <w:pPr>
        <w:keepNext/>
        <w:adjustRightInd/>
        <w:spacing w:before="60" w:after="180"/>
        <w:jc w:val="center"/>
        <w:textAlignment w:val="auto"/>
        <w:rPr>
          <w:rFonts w:ascii="Arial" w:hAnsi="Arial" w:cs="Arial"/>
          <w:b/>
          <w:bCs/>
          <w:sz w:val="20"/>
          <w:lang w:val="en-US"/>
        </w:rPr>
      </w:pPr>
      <w:r w:rsidRPr="00873481">
        <w:rPr>
          <w:rFonts w:ascii="Arial" w:hAnsi="Arial" w:cs="Arial"/>
          <w:b/>
          <w:bCs/>
          <w:sz w:val="20"/>
          <w:lang w:val="en-US"/>
        </w:rPr>
        <w:t>Table 5.1-1: Definition of NTN frequency ranges</w:t>
      </w:r>
    </w:p>
    <w:tbl>
      <w:tblPr>
        <w:tblW w:w="0" w:type="auto"/>
        <w:jc w:val="center"/>
        <w:tblCellMar>
          <w:left w:w="0" w:type="dxa"/>
          <w:right w:w="0" w:type="dxa"/>
        </w:tblCellMar>
        <w:tblLook w:val="04A0" w:firstRow="1" w:lastRow="0" w:firstColumn="1" w:lastColumn="0" w:noHBand="0" w:noVBand="1"/>
      </w:tblPr>
      <w:tblGrid>
        <w:gridCol w:w="2727"/>
        <w:gridCol w:w="4884"/>
      </w:tblGrid>
      <w:tr w:rsidR="00D353FE" w:rsidRPr="00873481" w14:paraId="181C0BA3" w14:textId="77777777" w:rsidTr="00FE647D">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D9CE10" w14:textId="77777777" w:rsidR="00D353FE" w:rsidRPr="00873481" w:rsidRDefault="00D353FE" w:rsidP="00FE647D">
            <w:pPr>
              <w:keepNext/>
              <w:adjustRightInd/>
              <w:spacing w:after="0"/>
              <w:jc w:val="center"/>
              <w:textAlignment w:val="auto"/>
              <w:rPr>
                <w:rFonts w:ascii="Arial" w:hAnsi="Arial" w:cs="Arial"/>
                <w:b/>
                <w:bCs/>
                <w:sz w:val="18"/>
                <w:szCs w:val="18"/>
                <w:lang w:val="en-US"/>
              </w:rPr>
            </w:pPr>
            <w:r w:rsidRPr="00873481">
              <w:rPr>
                <w:rFonts w:ascii="Arial" w:hAnsi="Arial" w:cs="Arial"/>
                <w:b/>
                <w:bCs/>
                <w:sz w:val="18"/>
                <w:szCs w:val="18"/>
                <w:lang w:val="en-US"/>
              </w:rPr>
              <w:t>Frequency range designation</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3302D" w14:textId="77777777" w:rsidR="00D353FE" w:rsidRPr="00873481" w:rsidRDefault="00D353FE" w:rsidP="00FE647D">
            <w:pPr>
              <w:keepNext/>
              <w:adjustRightInd/>
              <w:spacing w:after="0"/>
              <w:jc w:val="center"/>
              <w:textAlignment w:val="auto"/>
              <w:rPr>
                <w:rFonts w:ascii="Arial" w:hAnsi="Arial" w:cs="Arial"/>
                <w:b/>
                <w:bCs/>
                <w:sz w:val="18"/>
                <w:szCs w:val="18"/>
                <w:lang w:val="en-US"/>
              </w:rPr>
            </w:pPr>
            <w:r w:rsidRPr="00873481">
              <w:rPr>
                <w:rFonts w:ascii="Arial" w:hAnsi="Arial" w:cs="Arial"/>
                <w:b/>
                <w:bCs/>
                <w:sz w:val="18"/>
                <w:szCs w:val="18"/>
                <w:lang w:val="en-US"/>
              </w:rPr>
              <w:t xml:space="preserve">Corresponding frequency range </w:t>
            </w:r>
          </w:p>
        </w:tc>
      </w:tr>
      <w:tr w:rsidR="00D353FE" w:rsidRPr="00873481" w14:paraId="4C654DDD" w14:textId="77777777" w:rsidTr="00FE647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7252A" w14:textId="77777777" w:rsidR="00D353FE" w:rsidRPr="00873481" w:rsidRDefault="00D353FE" w:rsidP="00FE647D">
            <w:pPr>
              <w:keepNext/>
              <w:adjustRightInd/>
              <w:spacing w:after="0"/>
              <w:jc w:val="center"/>
              <w:textAlignment w:val="auto"/>
              <w:rPr>
                <w:rFonts w:ascii="Arial" w:hAnsi="Arial" w:cs="Arial"/>
                <w:sz w:val="18"/>
                <w:szCs w:val="18"/>
                <w:lang w:val="en-US"/>
              </w:rPr>
            </w:pPr>
            <w:r w:rsidRPr="00873481">
              <w:rPr>
                <w:rFonts w:ascii="Arial" w:hAnsi="Arial" w:cs="Arial"/>
                <w:sz w:val="18"/>
                <w:szCs w:val="18"/>
                <w:lang w:val="en-US"/>
              </w:rPr>
              <w:t>FR1-NTN</w:t>
            </w:r>
            <w:r w:rsidRPr="00873481">
              <w:rPr>
                <w:rFonts w:ascii="Arial" w:hAnsi="Arial" w:cs="Arial"/>
                <w:sz w:val="18"/>
                <w:szCs w:val="18"/>
                <w:vertAlign w:val="superscript"/>
                <w:lang w:val="en-US"/>
              </w:rPr>
              <w:t xml:space="preserve"> </w:t>
            </w:r>
            <w:r w:rsidRPr="00873481">
              <w:rPr>
                <w:rFonts w:ascii="Arial" w:hAnsi="Arial" w:cs="Arial"/>
                <w:sz w:val="18"/>
                <w:szCs w:val="18"/>
                <w:lang w:val="en-US"/>
              </w:rPr>
              <w:t>(Note 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52597188" w14:textId="77777777" w:rsidR="00D353FE" w:rsidRPr="00873481" w:rsidRDefault="00D353FE" w:rsidP="00FE647D">
            <w:pPr>
              <w:keepNext/>
              <w:adjustRightInd/>
              <w:spacing w:after="0"/>
              <w:jc w:val="center"/>
              <w:textAlignment w:val="auto"/>
              <w:rPr>
                <w:rFonts w:ascii="Arial" w:hAnsi="Arial" w:cs="Arial"/>
                <w:sz w:val="18"/>
                <w:szCs w:val="18"/>
                <w:lang w:val="en-US"/>
              </w:rPr>
            </w:pPr>
            <w:r w:rsidRPr="00873481">
              <w:rPr>
                <w:rFonts w:ascii="Arial" w:hAnsi="Arial" w:cs="Arial"/>
                <w:sz w:val="18"/>
                <w:szCs w:val="18"/>
                <w:lang w:val="en-US"/>
              </w:rPr>
              <w:t>410 MHz – 7125 MHz</w:t>
            </w:r>
          </w:p>
        </w:tc>
      </w:tr>
      <w:tr w:rsidR="00D353FE" w:rsidRPr="00873481" w14:paraId="6BE15C09" w14:textId="77777777" w:rsidTr="00FE647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900DB" w14:textId="77777777" w:rsidR="00D353FE" w:rsidRPr="00873481" w:rsidRDefault="00D353FE" w:rsidP="00FE647D">
            <w:pPr>
              <w:keepNext/>
              <w:adjustRightInd/>
              <w:spacing w:after="0"/>
              <w:jc w:val="center"/>
              <w:textAlignment w:val="auto"/>
              <w:rPr>
                <w:rFonts w:ascii="Arial" w:hAnsi="Arial" w:cs="Arial"/>
                <w:sz w:val="18"/>
                <w:szCs w:val="18"/>
                <w:lang w:val="en-US"/>
              </w:rPr>
            </w:pPr>
            <w:r w:rsidRPr="00873481">
              <w:rPr>
                <w:rFonts w:ascii="Arial" w:hAnsi="Arial" w:cs="Arial"/>
                <w:sz w:val="18"/>
                <w:szCs w:val="18"/>
                <w:lang w:val="en-US"/>
              </w:rPr>
              <w:t>FR2-NTN</w:t>
            </w:r>
            <w:r w:rsidRPr="00873481">
              <w:rPr>
                <w:rFonts w:ascii="Arial" w:hAnsi="Arial" w:cs="Arial"/>
                <w:sz w:val="18"/>
                <w:szCs w:val="18"/>
                <w:vertAlign w:val="superscript"/>
                <w:lang w:val="en-US"/>
              </w:rPr>
              <w:t xml:space="preserve"> </w:t>
            </w:r>
            <w:r w:rsidRPr="00873481">
              <w:rPr>
                <w:rFonts w:ascii="Arial" w:hAnsi="Arial" w:cs="Arial"/>
                <w:sz w:val="18"/>
                <w:szCs w:val="18"/>
                <w:lang w:val="en-US"/>
              </w:rPr>
              <w:t>(Note 2)</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852CF24" w14:textId="77777777" w:rsidR="00D353FE" w:rsidRPr="00873481" w:rsidRDefault="00D353FE" w:rsidP="00FE647D">
            <w:pPr>
              <w:keepNext/>
              <w:adjustRightInd/>
              <w:spacing w:after="0"/>
              <w:jc w:val="center"/>
              <w:textAlignment w:val="auto"/>
              <w:rPr>
                <w:rFonts w:ascii="Arial" w:hAnsi="Arial" w:cs="Arial"/>
                <w:sz w:val="18"/>
                <w:szCs w:val="18"/>
                <w:lang w:val="en-US"/>
              </w:rPr>
            </w:pPr>
            <w:r w:rsidRPr="00873481">
              <w:rPr>
                <w:rFonts w:ascii="Arial" w:hAnsi="Arial" w:cs="Arial"/>
                <w:sz w:val="18"/>
                <w:szCs w:val="18"/>
                <w:lang w:val="en-US"/>
              </w:rPr>
              <w:t>17300 MHz – 30000 MHz</w:t>
            </w:r>
          </w:p>
        </w:tc>
      </w:tr>
      <w:tr w:rsidR="00D353FE" w:rsidRPr="00873481" w14:paraId="383F51B9" w14:textId="77777777" w:rsidTr="00FE647D">
        <w:trPr>
          <w:cantSplit/>
          <w:jc w:val="center"/>
        </w:trPr>
        <w:tc>
          <w:tcPr>
            <w:tcW w:w="76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4BBCE" w14:textId="77777777" w:rsidR="00D353FE" w:rsidRPr="00873481" w:rsidRDefault="00D353FE" w:rsidP="00FE647D">
            <w:pPr>
              <w:keepNext/>
              <w:adjustRightInd/>
              <w:spacing w:after="0"/>
              <w:ind w:left="851" w:hanging="851"/>
              <w:jc w:val="left"/>
              <w:textAlignment w:val="auto"/>
              <w:rPr>
                <w:rFonts w:ascii="Arial" w:hAnsi="Arial" w:cs="Arial"/>
                <w:sz w:val="18"/>
                <w:szCs w:val="18"/>
                <w:lang w:val="en-US"/>
              </w:rPr>
            </w:pPr>
            <w:r w:rsidRPr="00873481">
              <w:rPr>
                <w:rFonts w:ascii="Arial" w:hAnsi="Arial" w:cs="Arial"/>
                <w:sz w:val="18"/>
                <w:szCs w:val="18"/>
                <w:lang w:val="en-US"/>
              </w:rPr>
              <w:t>NOTE 1:   NTN bands within this frequency range are regarded as a FR1 band when references from other specifications.</w:t>
            </w:r>
          </w:p>
          <w:p w14:paraId="47F5B576" w14:textId="77777777" w:rsidR="00D353FE" w:rsidRPr="00873481" w:rsidRDefault="00D353FE" w:rsidP="00FE647D">
            <w:pPr>
              <w:keepNext/>
              <w:adjustRightInd/>
              <w:spacing w:after="0"/>
              <w:ind w:left="851" w:hanging="851"/>
              <w:jc w:val="left"/>
              <w:textAlignment w:val="auto"/>
              <w:rPr>
                <w:rFonts w:ascii="Arial" w:hAnsi="Arial" w:cs="Arial"/>
                <w:sz w:val="18"/>
                <w:szCs w:val="18"/>
              </w:rPr>
            </w:pPr>
            <w:r w:rsidRPr="00873481">
              <w:rPr>
                <w:rFonts w:ascii="Arial" w:hAnsi="Arial" w:cs="Arial"/>
                <w:sz w:val="18"/>
                <w:szCs w:val="18"/>
                <w:lang w:val="en-US"/>
              </w:rPr>
              <w:t>NOTE 2:   NTN bands within this frequency range are regarded as a FR2-1 band when references from other specifications unless otherwise stated.</w:t>
            </w:r>
          </w:p>
        </w:tc>
      </w:tr>
    </w:tbl>
    <w:p w14:paraId="702F0896" w14:textId="77777777" w:rsidR="00D353FE" w:rsidRPr="009430A6" w:rsidRDefault="00D353FE" w:rsidP="00D353FE">
      <w:pPr>
        <w:rPr>
          <w:lang w:eastAsia="ko-KR"/>
        </w:rPr>
      </w:pPr>
    </w:p>
    <w:p w14:paraId="57694F49" w14:textId="77777777" w:rsidR="00D353FE" w:rsidRDefault="00D353FE" w:rsidP="00D353FE">
      <w:pPr>
        <w:spacing w:line="360" w:lineRule="auto"/>
        <w:rPr>
          <w:bCs/>
          <w:szCs w:val="22"/>
          <w:lang w:eastAsia="ko-KR"/>
        </w:rPr>
      </w:pPr>
      <w:r>
        <w:rPr>
          <w:rFonts w:hint="eastAsia"/>
          <w:bCs/>
          <w:szCs w:val="22"/>
          <w:lang w:eastAsia="ko-KR"/>
        </w:rPr>
        <w:t>Moreover, in Rel-19 NR NTN, the followings ranges are defined as well for the NTN:</w:t>
      </w:r>
    </w:p>
    <w:p w14:paraId="7E1399D4" w14:textId="77777777" w:rsidR="00D353FE" w:rsidRPr="009430A6" w:rsidRDefault="00D353FE" w:rsidP="00D353FE">
      <w:pPr>
        <w:spacing w:line="360" w:lineRule="auto"/>
        <w:rPr>
          <w:bCs/>
          <w:szCs w:val="22"/>
          <w:lang w:eastAsia="ko-KR"/>
        </w:rPr>
      </w:pPr>
    </w:p>
    <w:p w14:paraId="510152F3" w14:textId="77777777" w:rsidR="00D353FE" w:rsidRPr="00DE1738" w:rsidRDefault="00D353FE" w:rsidP="00D353FE">
      <w:pPr>
        <w:keepNext/>
        <w:adjustRightInd/>
        <w:spacing w:before="60" w:after="180"/>
        <w:jc w:val="center"/>
        <w:textAlignment w:val="auto"/>
        <w:rPr>
          <w:rFonts w:ascii="Arial" w:hAnsi="Arial" w:cs="Arial"/>
          <w:b/>
          <w:bCs/>
          <w:sz w:val="20"/>
          <w:lang w:val="en-US"/>
        </w:rPr>
      </w:pPr>
      <w:r w:rsidRPr="00DE1738">
        <w:rPr>
          <w:rFonts w:ascii="Arial" w:hAnsi="Arial" w:cs="Arial"/>
          <w:b/>
          <w:bCs/>
          <w:sz w:val="20"/>
          <w:lang w:val="en-US"/>
        </w:rPr>
        <w:lastRenderedPageBreak/>
        <w:t>Table 5.2.2-1: NTN satellite bands in FR1-NTN</w:t>
      </w:r>
    </w:p>
    <w:tbl>
      <w:tblPr>
        <w:tblW w:w="8931" w:type="dxa"/>
        <w:jc w:val="center"/>
        <w:tblCellMar>
          <w:left w:w="0" w:type="dxa"/>
          <w:right w:w="0" w:type="dxa"/>
        </w:tblCellMar>
        <w:tblLook w:val="04A0" w:firstRow="1" w:lastRow="0" w:firstColumn="1" w:lastColumn="0" w:noHBand="0" w:noVBand="1"/>
      </w:tblPr>
      <w:tblGrid>
        <w:gridCol w:w="1833"/>
        <w:gridCol w:w="2835"/>
        <w:gridCol w:w="2977"/>
        <w:gridCol w:w="1286"/>
      </w:tblGrid>
      <w:tr w:rsidR="00D353FE" w:rsidRPr="00DE1738" w14:paraId="031FB6A5" w14:textId="77777777" w:rsidTr="008F4F30">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D814B6" w14:textId="77777777" w:rsidR="00D353FE" w:rsidRPr="00DE1738" w:rsidRDefault="00D353FE" w:rsidP="00FE647D">
            <w:pPr>
              <w:keepNext/>
              <w:adjustRightInd/>
              <w:spacing w:after="0"/>
              <w:jc w:val="center"/>
              <w:textAlignment w:val="auto"/>
              <w:rPr>
                <w:rFonts w:ascii="Arial" w:hAnsi="Arial" w:cs="Arial"/>
                <w:b/>
                <w:bCs/>
                <w:sz w:val="18"/>
                <w:szCs w:val="18"/>
                <w:lang w:val="en-US"/>
              </w:rPr>
            </w:pPr>
            <w:r w:rsidRPr="00DE1738">
              <w:rPr>
                <w:rFonts w:ascii="Arial" w:hAnsi="Arial" w:cs="Arial"/>
                <w:b/>
                <w:bCs/>
                <w:sz w:val="18"/>
                <w:szCs w:val="18"/>
                <w:lang w:val="en-US"/>
              </w:rPr>
              <w:t>NTN satellite operating band</w:t>
            </w:r>
            <w:r w:rsidRPr="00DE1738">
              <w:rPr>
                <w:rFonts w:ascii="Arial" w:hAnsi="Arial" w:cs="Arial"/>
                <w:b/>
                <w:bCs/>
                <w:sz w:val="18"/>
                <w:szCs w:val="18"/>
                <w:vertAlign w:val="superscript"/>
                <w:lang w:val="en-US"/>
              </w:rPr>
              <w:t>1</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F5B31" w14:textId="77777777" w:rsidR="00D353FE" w:rsidRPr="00DE1738" w:rsidRDefault="00D353FE" w:rsidP="00FE647D">
            <w:pPr>
              <w:keepNext/>
              <w:adjustRightInd/>
              <w:spacing w:after="0"/>
              <w:jc w:val="center"/>
              <w:textAlignment w:val="auto"/>
              <w:rPr>
                <w:rFonts w:ascii="Arial" w:hAnsi="Arial" w:cs="Arial"/>
                <w:b/>
                <w:bCs/>
                <w:sz w:val="18"/>
                <w:szCs w:val="18"/>
                <w:lang w:val="en-US"/>
              </w:rPr>
            </w:pPr>
            <w:r w:rsidRPr="00DE1738">
              <w:rPr>
                <w:rFonts w:ascii="Arial" w:hAnsi="Arial" w:cs="Arial"/>
                <w:b/>
                <w:bCs/>
                <w:sz w:val="18"/>
                <w:szCs w:val="18"/>
                <w:lang w:val="en-US"/>
              </w:rPr>
              <w:t>Uplink (UL) operating band</w:t>
            </w:r>
            <w:r w:rsidRPr="00DE1738">
              <w:rPr>
                <w:rFonts w:ascii="Arial" w:hAnsi="Arial" w:cs="Arial"/>
                <w:b/>
                <w:bCs/>
                <w:sz w:val="18"/>
                <w:szCs w:val="18"/>
                <w:lang w:val="en-US"/>
              </w:rPr>
              <w:br/>
              <w:t>Satellite Access Node receive / UE transmit</w:t>
            </w:r>
          </w:p>
          <w:p w14:paraId="127A2ECF" w14:textId="77777777" w:rsidR="00D353FE" w:rsidRPr="00DE1738" w:rsidRDefault="00D353FE" w:rsidP="00FE647D">
            <w:pPr>
              <w:keepNext/>
              <w:adjustRightInd/>
              <w:spacing w:after="0"/>
              <w:jc w:val="center"/>
              <w:textAlignment w:val="auto"/>
              <w:rPr>
                <w:rFonts w:ascii="Arial" w:hAnsi="Arial" w:cs="Arial"/>
                <w:b/>
                <w:bCs/>
                <w:sz w:val="18"/>
                <w:szCs w:val="18"/>
              </w:rPr>
            </w:pPr>
            <w:proofErr w:type="spellStart"/>
            <w:r w:rsidRPr="00DE1738">
              <w:rPr>
                <w:rFonts w:ascii="Arial" w:hAnsi="Arial" w:cs="Arial"/>
                <w:b/>
                <w:bCs/>
                <w:sz w:val="18"/>
                <w:szCs w:val="18"/>
                <w:lang w:val="en-US"/>
              </w:rPr>
              <w:t>F</w:t>
            </w:r>
            <w:r w:rsidRPr="00DE1738">
              <w:rPr>
                <w:rFonts w:ascii="Arial" w:hAnsi="Arial" w:cs="Arial"/>
                <w:b/>
                <w:bCs/>
                <w:sz w:val="18"/>
                <w:szCs w:val="18"/>
                <w:vertAlign w:val="subscript"/>
                <w:lang w:val="en-US"/>
              </w:rPr>
              <w:t>UL,low</w:t>
            </w:r>
            <w:proofErr w:type="spellEnd"/>
            <w:r w:rsidRPr="00DE1738">
              <w:rPr>
                <w:rFonts w:ascii="Arial" w:hAnsi="Arial" w:cs="Arial"/>
                <w:b/>
                <w:bCs/>
                <w:sz w:val="18"/>
                <w:szCs w:val="18"/>
                <w:lang w:val="en-US"/>
              </w:rPr>
              <w:t xml:space="preserve">   –  </w:t>
            </w:r>
            <w:proofErr w:type="spellStart"/>
            <w:r w:rsidRPr="00DE1738">
              <w:rPr>
                <w:rFonts w:ascii="Arial" w:hAnsi="Arial" w:cs="Arial"/>
                <w:b/>
                <w:bCs/>
                <w:sz w:val="18"/>
                <w:szCs w:val="18"/>
                <w:lang w:val="en-US"/>
              </w:rPr>
              <w:t>F</w:t>
            </w:r>
            <w:r w:rsidRPr="00DE1738">
              <w:rPr>
                <w:rFonts w:ascii="Arial" w:hAnsi="Arial" w:cs="Arial"/>
                <w:b/>
                <w:bCs/>
                <w:sz w:val="18"/>
                <w:szCs w:val="18"/>
                <w:vertAlign w:val="subscript"/>
                <w:lang w:val="en-US"/>
              </w:rPr>
              <w:t>UL,high</w:t>
            </w:r>
            <w:proofErr w:type="spellEnd"/>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28407" w14:textId="77777777" w:rsidR="00D353FE" w:rsidRPr="00DE1738" w:rsidRDefault="00D353FE" w:rsidP="00FE647D">
            <w:pPr>
              <w:keepNext/>
              <w:adjustRightInd/>
              <w:spacing w:after="0"/>
              <w:jc w:val="center"/>
              <w:textAlignment w:val="auto"/>
              <w:rPr>
                <w:rFonts w:ascii="Arial" w:hAnsi="Arial" w:cs="Arial"/>
                <w:b/>
                <w:bCs/>
                <w:sz w:val="18"/>
                <w:szCs w:val="18"/>
                <w:lang w:val="en-US"/>
              </w:rPr>
            </w:pPr>
            <w:r w:rsidRPr="00DE1738">
              <w:rPr>
                <w:rFonts w:ascii="Arial" w:hAnsi="Arial" w:cs="Arial"/>
                <w:b/>
                <w:bCs/>
                <w:sz w:val="18"/>
                <w:szCs w:val="18"/>
                <w:lang w:val="en-US"/>
              </w:rPr>
              <w:t>Downlink (DL) operating band</w:t>
            </w:r>
            <w:r w:rsidRPr="00DE1738">
              <w:rPr>
                <w:rFonts w:ascii="Arial" w:hAnsi="Arial" w:cs="Arial"/>
                <w:b/>
                <w:bCs/>
                <w:sz w:val="18"/>
                <w:szCs w:val="18"/>
                <w:lang w:val="en-US"/>
              </w:rPr>
              <w:br/>
              <w:t>Satellite Access Node transmit / UE receive</w:t>
            </w:r>
          </w:p>
          <w:p w14:paraId="026FEFAA" w14:textId="77777777" w:rsidR="00D353FE" w:rsidRPr="00DE1738" w:rsidRDefault="00D353FE" w:rsidP="00FE647D">
            <w:pPr>
              <w:keepNext/>
              <w:adjustRightInd/>
              <w:spacing w:after="0"/>
              <w:jc w:val="center"/>
              <w:textAlignment w:val="auto"/>
              <w:rPr>
                <w:rFonts w:ascii="Arial" w:hAnsi="Arial" w:cs="Arial"/>
                <w:b/>
                <w:bCs/>
                <w:sz w:val="18"/>
                <w:szCs w:val="18"/>
              </w:rPr>
            </w:pPr>
            <w:proofErr w:type="spellStart"/>
            <w:r w:rsidRPr="00DE1738">
              <w:rPr>
                <w:rFonts w:ascii="Arial" w:hAnsi="Arial" w:cs="Arial"/>
                <w:b/>
                <w:bCs/>
                <w:sz w:val="18"/>
                <w:szCs w:val="18"/>
                <w:lang w:val="en-US"/>
              </w:rPr>
              <w:t>F</w:t>
            </w:r>
            <w:r w:rsidRPr="00DE1738">
              <w:rPr>
                <w:rFonts w:ascii="Arial" w:hAnsi="Arial" w:cs="Arial"/>
                <w:b/>
                <w:bCs/>
                <w:sz w:val="18"/>
                <w:szCs w:val="18"/>
                <w:vertAlign w:val="subscript"/>
                <w:lang w:val="en-US"/>
              </w:rPr>
              <w:t>DL,low</w:t>
            </w:r>
            <w:proofErr w:type="spellEnd"/>
            <w:r w:rsidRPr="00DE1738">
              <w:rPr>
                <w:rFonts w:ascii="Arial" w:hAnsi="Arial" w:cs="Arial"/>
                <w:b/>
                <w:bCs/>
                <w:sz w:val="18"/>
                <w:szCs w:val="18"/>
                <w:lang w:val="en-US"/>
              </w:rPr>
              <w:t xml:space="preserve">   –  </w:t>
            </w:r>
            <w:proofErr w:type="spellStart"/>
            <w:r w:rsidRPr="00DE1738">
              <w:rPr>
                <w:rFonts w:ascii="Arial" w:hAnsi="Arial" w:cs="Arial"/>
                <w:b/>
                <w:bCs/>
                <w:sz w:val="18"/>
                <w:szCs w:val="18"/>
                <w:lang w:val="en-US"/>
              </w:rPr>
              <w:t>F</w:t>
            </w:r>
            <w:r w:rsidRPr="00DE1738">
              <w:rPr>
                <w:rFonts w:ascii="Arial" w:hAnsi="Arial" w:cs="Arial"/>
                <w:b/>
                <w:bCs/>
                <w:sz w:val="18"/>
                <w:szCs w:val="18"/>
                <w:vertAlign w:val="subscript"/>
                <w:lang w:val="en-US"/>
              </w:rPr>
              <w:t>DL,high</w:t>
            </w:r>
            <w:proofErr w:type="spellEnd"/>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A0E9F" w14:textId="77777777" w:rsidR="00D353FE" w:rsidRPr="00DE1738" w:rsidRDefault="00D353FE" w:rsidP="00FE647D">
            <w:pPr>
              <w:keepNext/>
              <w:adjustRightInd/>
              <w:spacing w:after="0"/>
              <w:jc w:val="center"/>
              <w:textAlignment w:val="auto"/>
              <w:rPr>
                <w:rFonts w:ascii="Arial" w:hAnsi="Arial" w:cs="Arial"/>
                <w:b/>
                <w:bCs/>
                <w:sz w:val="18"/>
                <w:szCs w:val="18"/>
                <w:lang w:val="en-US"/>
              </w:rPr>
            </w:pPr>
            <w:r w:rsidRPr="00DE1738">
              <w:rPr>
                <w:rFonts w:ascii="Arial" w:hAnsi="Arial" w:cs="Arial"/>
                <w:b/>
                <w:bCs/>
                <w:sz w:val="18"/>
                <w:szCs w:val="18"/>
                <w:lang w:val="en-US"/>
              </w:rPr>
              <w:t>Duplex mode</w:t>
            </w:r>
          </w:p>
        </w:tc>
      </w:tr>
      <w:tr w:rsidR="00D353FE" w:rsidRPr="00DE1738" w14:paraId="664D2E79" w14:textId="77777777" w:rsidTr="008F4F30">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E89FE"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n256</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CF0BC01"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1980 MHz – 2010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2A693DF8"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2170 MHz – 2200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27B1123"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FDD</w:t>
            </w:r>
          </w:p>
        </w:tc>
      </w:tr>
      <w:tr w:rsidR="00D353FE" w:rsidRPr="00DE1738" w14:paraId="0B752249" w14:textId="77777777" w:rsidTr="008F4F30">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CD217"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n255</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314990B"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1626.5 MHz – 1660.5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84008EC"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1525 MHz – 1559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BA31BFB"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FDD</w:t>
            </w:r>
          </w:p>
        </w:tc>
      </w:tr>
      <w:tr w:rsidR="00D353FE" w:rsidRPr="00DE1738" w14:paraId="4FE38630" w14:textId="77777777" w:rsidTr="008F4F30">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1038B"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n254</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CE1A7BD"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1610 – 1626.5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07ECD900"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2483.5 – 2500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244D9896"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FDD</w:t>
            </w:r>
          </w:p>
        </w:tc>
      </w:tr>
      <w:tr w:rsidR="00D353FE" w:rsidRPr="00DE1738" w14:paraId="3417DD5E" w14:textId="77777777" w:rsidTr="008F4F30">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FB527"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n252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7F59195"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2000 – 2020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42DEB0A2"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2180 – 2200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742B16D5"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FDD</w:t>
            </w:r>
          </w:p>
        </w:tc>
      </w:tr>
      <w:tr w:rsidR="00D353FE" w:rsidRPr="00DE1738" w14:paraId="26320633" w14:textId="77777777" w:rsidTr="008F4F30">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43FE2"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n248</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387AF"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140</w:t>
            </w:r>
            <w:r w:rsidRPr="00DE1738">
              <w:rPr>
                <w:rFonts w:ascii="Arial" w:hAnsi="Arial" w:cs="Arial"/>
                <w:sz w:val="18"/>
                <w:szCs w:val="18"/>
                <w:lang w:val="sv-SE"/>
              </w:rPr>
              <w:t xml:space="preserve">00 MHz - </w:t>
            </w:r>
            <w:r w:rsidRPr="00DE1738">
              <w:rPr>
                <w:rFonts w:ascii="Arial" w:hAnsi="Arial" w:cs="Arial"/>
                <w:sz w:val="18"/>
                <w:szCs w:val="18"/>
                <w:lang w:val="en-US"/>
              </w:rPr>
              <w:t>145</w:t>
            </w:r>
            <w:r w:rsidRPr="00DE1738">
              <w:rPr>
                <w:rFonts w:ascii="Arial" w:hAnsi="Arial" w:cs="Arial"/>
                <w:sz w:val="18"/>
                <w:szCs w:val="18"/>
                <w:lang w:val="sv-SE"/>
              </w:rPr>
              <w:t>00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92275"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1</w:t>
            </w:r>
            <w:r w:rsidRPr="00DE1738">
              <w:rPr>
                <w:rFonts w:ascii="Arial" w:hAnsi="Arial" w:cs="Arial"/>
                <w:sz w:val="18"/>
                <w:szCs w:val="18"/>
                <w:lang w:val="en-US"/>
              </w:rPr>
              <w:t>07</w:t>
            </w:r>
            <w:r w:rsidRPr="00DE1738">
              <w:rPr>
                <w:rFonts w:ascii="Arial" w:hAnsi="Arial" w:cs="Arial"/>
                <w:sz w:val="18"/>
                <w:szCs w:val="18"/>
                <w:lang w:val="sv-SE"/>
              </w:rPr>
              <w:t xml:space="preserve">00 MHz – </w:t>
            </w:r>
            <w:r w:rsidRPr="00DE1738">
              <w:rPr>
                <w:rFonts w:ascii="Arial" w:hAnsi="Arial" w:cs="Arial"/>
                <w:sz w:val="18"/>
                <w:szCs w:val="18"/>
                <w:lang w:val="en-US"/>
              </w:rPr>
              <w:t>1275</w:t>
            </w:r>
            <w:r w:rsidRPr="00DE1738">
              <w:rPr>
                <w:rFonts w:ascii="Arial" w:hAnsi="Arial" w:cs="Arial"/>
                <w:sz w:val="18"/>
                <w:szCs w:val="18"/>
                <w:lang w:val="sv-SE"/>
              </w:rPr>
              <w:t>0</w:t>
            </w:r>
            <w:r w:rsidRPr="00DE1738">
              <w:rPr>
                <w:rFonts w:ascii="Arial" w:hAnsi="Arial" w:cs="Arial"/>
                <w:sz w:val="18"/>
                <w:szCs w:val="18"/>
                <w:vertAlign w:val="superscript"/>
                <w:lang w:val="sv-SE"/>
              </w:rPr>
              <w:t>2,3</w:t>
            </w:r>
            <w:r w:rsidRPr="00DE1738">
              <w:rPr>
                <w:rFonts w:ascii="Arial" w:hAnsi="Arial" w:cs="Arial"/>
                <w:sz w:val="18"/>
                <w:szCs w:val="18"/>
                <w:lang w:val="sv-SE"/>
              </w:rPr>
              <w:t xml:space="preserve">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038BD333"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FDD</w:t>
            </w:r>
          </w:p>
        </w:tc>
      </w:tr>
      <w:tr w:rsidR="00D353FE" w:rsidRPr="00DE1738" w14:paraId="2AF0DBF3" w14:textId="77777777" w:rsidTr="008F4F30">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48E9E"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n247</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03729"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en-US"/>
              </w:rPr>
              <w:t>13750</w:t>
            </w:r>
            <w:r w:rsidRPr="00DE1738">
              <w:rPr>
                <w:rFonts w:ascii="Arial" w:hAnsi="Arial" w:cs="Arial"/>
                <w:sz w:val="18"/>
                <w:szCs w:val="18"/>
                <w:lang w:val="sv-SE"/>
              </w:rPr>
              <w:t xml:space="preserve"> MHz - </w:t>
            </w:r>
            <w:r w:rsidRPr="00DE1738">
              <w:rPr>
                <w:rFonts w:ascii="Arial" w:hAnsi="Arial" w:cs="Arial"/>
                <w:sz w:val="18"/>
                <w:szCs w:val="18"/>
                <w:lang w:val="en-US"/>
              </w:rPr>
              <w:t>140</w:t>
            </w:r>
            <w:r w:rsidRPr="00DE1738">
              <w:rPr>
                <w:rFonts w:ascii="Arial" w:hAnsi="Arial" w:cs="Arial"/>
                <w:sz w:val="18"/>
                <w:szCs w:val="18"/>
                <w:lang w:val="sv-SE"/>
              </w:rPr>
              <w:t>00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11216"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1</w:t>
            </w:r>
            <w:r w:rsidRPr="00DE1738">
              <w:rPr>
                <w:rFonts w:ascii="Arial" w:hAnsi="Arial" w:cs="Arial"/>
                <w:sz w:val="18"/>
                <w:szCs w:val="18"/>
                <w:lang w:val="en-US"/>
              </w:rPr>
              <w:t>07</w:t>
            </w:r>
            <w:r w:rsidRPr="00DE1738">
              <w:rPr>
                <w:rFonts w:ascii="Arial" w:hAnsi="Arial" w:cs="Arial"/>
                <w:sz w:val="18"/>
                <w:szCs w:val="18"/>
                <w:lang w:val="sv-SE"/>
              </w:rPr>
              <w:t xml:space="preserve">00 MHz – </w:t>
            </w:r>
            <w:r w:rsidRPr="00DE1738">
              <w:rPr>
                <w:rFonts w:ascii="Arial" w:hAnsi="Arial" w:cs="Arial"/>
                <w:sz w:val="18"/>
                <w:szCs w:val="18"/>
                <w:lang w:val="en-US"/>
              </w:rPr>
              <w:t>1275</w:t>
            </w:r>
            <w:r w:rsidRPr="00DE1738">
              <w:rPr>
                <w:rFonts w:ascii="Arial" w:hAnsi="Arial" w:cs="Arial"/>
                <w:sz w:val="18"/>
                <w:szCs w:val="18"/>
                <w:lang w:val="sv-SE"/>
              </w:rPr>
              <w:t>0</w:t>
            </w:r>
            <w:r w:rsidRPr="00DE1738">
              <w:rPr>
                <w:rFonts w:ascii="Arial" w:hAnsi="Arial" w:cs="Arial"/>
                <w:sz w:val="18"/>
                <w:szCs w:val="18"/>
                <w:vertAlign w:val="superscript"/>
                <w:lang w:val="sv-SE"/>
              </w:rPr>
              <w:t>2,3</w:t>
            </w:r>
            <w:r w:rsidRPr="00DE1738">
              <w:rPr>
                <w:rFonts w:ascii="Arial" w:hAnsi="Arial" w:cs="Arial"/>
                <w:sz w:val="18"/>
                <w:szCs w:val="18"/>
                <w:lang w:val="sv-SE"/>
              </w:rPr>
              <w:t xml:space="preserve"> MHz</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14:paraId="61AFA8F0" w14:textId="77777777" w:rsidR="00D353FE" w:rsidRPr="00DE1738" w:rsidRDefault="00D353FE" w:rsidP="00FE647D">
            <w:pPr>
              <w:keepNext/>
              <w:adjustRightInd/>
              <w:spacing w:after="0"/>
              <w:jc w:val="center"/>
              <w:textAlignment w:val="auto"/>
              <w:rPr>
                <w:rFonts w:ascii="Arial" w:hAnsi="Arial" w:cs="Arial"/>
                <w:sz w:val="18"/>
                <w:szCs w:val="18"/>
                <w:lang w:val="en-US"/>
              </w:rPr>
            </w:pPr>
            <w:r w:rsidRPr="00DE1738">
              <w:rPr>
                <w:rFonts w:ascii="Arial" w:hAnsi="Arial" w:cs="Arial"/>
                <w:sz w:val="18"/>
                <w:szCs w:val="18"/>
                <w:lang w:val="sv-SE"/>
              </w:rPr>
              <w:t>FDD</w:t>
            </w:r>
          </w:p>
        </w:tc>
      </w:tr>
      <w:tr w:rsidR="00D353FE" w:rsidRPr="00DE1738" w14:paraId="65281DCD" w14:textId="77777777" w:rsidTr="008F4F30">
        <w:trPr>
          <w:jc w:val="center"/>
        </w:trPr>
        <w:tc>
          <w:tcPr>
            <w:tcW w:w="893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2CE2B" w14:textId="77777777" w:rsidR="00D353FE" w:rsidRPr="00DE1738" w:rsidRDefault="00D353FE" w:rsidP="00FE647D">
            <w:pPr>
              <w:keepNext/>
              <w:adjustRightInd/>
              <w:spacing w:after="0"/>
              <w:ind w:left="851" w:hanging="851"/>
              <w:jc w:val="center"/>
              <w:textAlignment w:val="auto"/>
              <w:rPr>
                <w:rFonts w:ascii="Arial" w:hAnsi="Arial" w:cs="Arial"/>
                <w:sz w:val="18"/>
                <w:szCs w:val="18"/>
                <w:lang w:val="en-US"/>
              </w:rPr>
            </w:pPr>
            <w:r w:rsidRPr="00DE1738">
              <w:rPr>
                <w:rFonts w:ascii="Arial" w:hAnsi="Arial" w:cs="Arial"/>
                <w:sz w:val="18"/>
                <w:szCs w:val="18"/>
                <w:lang w:val="en-US"/>
              </w:rPr>
              <w:t>NOTE 1: NTN satellite bands are numbered in descending order from n256.</w:t>
            </w:r>
          </w:p>
          <w:p w14:paraId="391C401B" w14:textId="77777777" w:rsidR="00D353FE" w:rsidRPr="00DE1738" w:rsidRDefault="00D353FE" w:rsidP="00FE647D">
            <w:pPr>
              <w:keepNext/>
              <w:adjustRightInd/>
              <w:spacing w:after="0"/>
              <w:ind w:left="851" w:hanging="851"/>
              <w:jc w:val="center"/>
              <w:textAlignment w:val="auto"/>
              <w:rPr>
                <w:rFonts w:ascii="Arial" w:hAnsi="Arial" w:cs="Arial"/>
                <w:sz w:val="18"/>
                <w:szCs w:val="18"/>
                <w:lang w:val="en-US"/>
              </w:rPr>
            </w:pPr>
            <w:r w:rsidRPr="00DE1738">
              <w:rPr>
                <w:rFonts w:ascii="Arial" w:hAnsi="Arial" w:cs="Arial"/>
                <w:sz w:val="18"/>
                <w:szCs w:val="18"/>
                <w:lang w:val="en-US"/>
              </w:rPr>
              <w:t xml:space="preserve">NOTE 2:   For Region 2, the downlink is limited to 10700 – 12700 </w:t>
            </w:r>
            <w:proofErr w:type="spellStart"/>
            <w:r w:rsidRPr="00DE1738">
              <w:rPr>
                <w:rFonts w:ascii="Arial" w:hAnsi="Arial" w:cs="Arial"/>
                <w:sz w:val="18"/>
                <w:szCs w:val="18"/>
                <w:lang w:val="en-US"/>
              </w:rPr>
              <w:t>MHz.</w:t>
            </w:r>
            <w:proofErr w:type="spellEnd"/>
          </w:p>
          <w:p w14:paraId="0BD428A6" w14:textId="77777777" w:rsidR="00D353FE" w:rsidRPr="00DE1738" w:rsidRDefault="00D353FE" w:rsidP="00FE647D">
            <w:pPr>
              <w:keepNext/>
              <w:adjustRightInd/>
              <w:spacing w:after="0"/>
              <w:ind w:left="851" w:hanging="851"/>
              <w:jc w:val="center"/>
              <w:textAlignment w:val="auto"/>
              <w:rPr>
                <w:rFonts w:ascii="Arial" w:hAnsi="Arial" w:cs="Arial"/>
                <w:b/>
                <w:bCs/>
                <w:sz w:val="18"/>
                <w:szCs w:val="18"/>
                <w:lang w:val="en-US" w:eastAsia="ja-JP"/>
              </w:rPr>
            </w:pPr>
            <w:r w:rsidRPr="00DE1738">
              <w:rPr>
                <w:rFonts w:ascii="Arial" w:hAnsi="Arial" w:cs="Arial"/>
                <w:sz w:val="18"/>
                <w:szCs w:val="18"/>
                <w:lang w:val="en-US"/>
              </w:rPr>
              <w:t>NOTE 3:   For the US, the downlink is limited to 10700 – 12200 MHz for Mobile VSAT.</w:t>
            </w:r>
          </w:p>
        </w:tc>
      </w:tr>
    </w:tbl>
    <w:p w14:paraId="4F0C35D6" w14:textId="77777777" w:rsidR="00D353FE" w:rsidRDefault="00D353FE" w:rsidP="00D353FE">
      <w:pPr>
        <w:spacing w:line="360" w:lineRule="auto"/>
        <w:jc w:val="center"/>
        <w:rPr>
          <w:bCs/>
          <w:szCs w:val="22"/>
          <w:lang w:eastAsia="ko-KR"/>
        </w:rPr>
      </w:pPr>
    </w:p>
    <w:p w14:paraId="227A2FF5" w14:textId="77777777" w:rsidR="00D353FE" w:rsidRPr="00DE1738" w:rsidRDefault="00D353FE" w:rsidP="00D353FE">
      <w:pPr>
        <w:keepNext/>
        <w:adjustRightInd/>
        <w:spacing w:before="60" w:after="180"/>
        <w:jc w:val="center"/>
        <w:textAlignment w:val="auto"/>
        <w:rPr>
          <w:rFonts w:ascii="Arial" w:hAnsi="Arial" w:cs="Arial"/>
          <w:b/>
          <w:bCs/>
          <w:sz w:val="20"/>
          <w:lang w:val="en-US"/>
        </w:rPr>
      </w:pPr>
      <w:r w:rsidRPr="00DE1738">
        <w:rPr>
          <w:rFonts w:ascii="Arial" w:hAnsi="Arial" w:cs="Arial"/>
          <w:b/>
          <w:bCs/>
          <w:sz w:val="20"/>
          <w:lang w:val="en-US"/>
        </w:rPr>
        <w:t xml:space="preserve">Table 5.2.3-1: Satellite </w:t>
      </w:r>
      <w:r w:rsidRPr="00DE1738">
        <w:rPr>
          <w:rFonts w:ascii="Arial" w:hAnsi="Arial" w:cs="Arial"/>
          <w:b/>
          <w:bCs/>
          <w:i/>
          <w:iCs/>
          <w:sz w:val="20"/>
          <w:lang w:val="en-US"/>
        </w:rPr>
        <w:t>operating bands</w:t>
      </w:r>
      <w:r w:rsidRPr="00DE1738">
        <w:rPr>
          <w:rFonts w:ascii="Arial" w:hAnsi="Arial" w:cs="Arial"/>
          <w:b/>
          <w:bCs/>
          <w:sz w:val="20"/>
          <w:lang w:val="en-US"/>
        </w:rPr>
        <w:t xml:space="preserve"> in FR2-NTN</w:t>
      </w:r>
    </w:p>
    <w:tbl>
      <w:tblPr>
        <w:tblW w:w="4648" w:type="pct"/>
        <w:jc w:val="center"/>
        <w:tblCellMar>
          <w:left w:w="0" w:type="dxa"/>
          <w:right w:w="0" w:type="dxa"/>
        </w:tblCellMar>
        <w:tblLook w:val="04A0" w:firstRow="1" w:lastRow="0" w:firstColumn="1" w:lastColumn="0" w:noHBand="0" w:noVBand="1"/>
      </w:tblPr>
      <w:tblGrid>
        <w:gridCol w:w="1833"/>
        <w:gridCol w:w="2835"/>
        <w:gridCol w:w="2988"/>
        <w:gridCol w:w="1286"/>
      </w:tblGrid>
      <w:tr w:rsidR="00D353FE" w:rsidRPr="00DE1738" w14:paraId="3AFC160A" w14:textId="77777777" w:rsidTr="008F4F30">
        <w:trPr>
          <w:jc w:val="center"/>
        </w:trPr>
        <w:tc>
          <w:tcPr>
            <w:tcW w:w="10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8E7BFB" w14:textId="77777777" w:rsidR="00D353FE" w:rsidRPr="00DE1738" w:rsidRDefault="00D353FE" w:rsidP="00FE647D">
            <w:pPr>
              <w:keepNext/>
              <w:adjustRightInd/>
              <w:spacing w:after="0"/>
              <w:jc w:val="center"/>
              <w:textAlignment w:val="auto"/>
              <w:rPr>
                <w:rFonts w:ascii="Arial" w:hAnsi="Arial" w:cs="Arial"/>
                <w:b/>
                <w:bCs/>
                <w:sz w:val="18"/>
                <w:szCs w:val="18"/>
                <w:lang w:val="sv-SE"/>
              </w:rPr>
            </w:pPr>
            <w:r w:rsidRPr="00DE1738">
              <w:rPr>
                <w:rFonts w:ascii="Arial" w:hAnsi="Arial" w:cs="Arial"/>
                <w:b/>
                <w:bCs/>
                <w:sz w:val="18"/>
                <w:szCs w:val="18"/>
              </w:rPr>
              <w:t>Satellite operating band</w:t>
            </w:r>
          </w:p>
        </w:tc>
        <w:tc>
          <w:tcPr>
            <w:tcW w:w="15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72BF2" w14:textId="77777777" w:rsidR="00D353FE" w:rsidRPr="00DE1738" w:rsidRDefault="00D353FE" w:rsidP="00FE647D">
            <w:pPr>
              <w:keepNext/>
              <w:adjustRightInd/>
              <w:spacing w:after="0"/>
              <w:jc w:val="center"/>
              <w:textAlignment w:val="auto"/>
              <w:rPr>
                <w:rFonts w:ascii="Arial" w:hAnsi="Arial" w:cs="Arial"/>
                <w:b/>
                <w:bCs/>
                <w:sz w:val="18"/>
                <w:szCs w:val="18"/>
              </w:rPr>
            </w:pPr>
            <w:r w:rsidRPr="00DE1738">
              <w:rPr>
                <w:rFonts w:ascii="Arial" w:hAnsi="Arial" w:cs="Arial"/>
                <w:b/>
                <w:bCs/>
                <w:sz w:val="18"/>
                <w:szCs w:val="18"/>
              </w:rPr>
              <w:t>Uplink (UL) operating band</w:t>
            </w:r>
            <w:r w:rsidRPr="00DE1738">
              <w:rPr>
                <w:rFonts w:ascii="Arial" w:hAnsi="Arial" w:cs="Arial"/>
                <w:b/>
                <w:bCs/>
                <w:sz w:val="18"/>
                <w:szCs w:val="18"/>
              </w:rPr>
              <w:br/>
              <w:t>SAN receive / UE transmit</w:t>
            </w:r>
          </w:p>
          <w:p w14:paraId="449D9BA3" w14:textId="77777777" w:rsidR="00D353FE" w:rsidRPr="00DE1738" w:rsidRDefault="00D353FE" w:rsidP="00FE647D">
            <w:pPr>
              <w:keepNext/>
              <w:adjustRightInd/>
              <w:spacing w:after="0"/>
              <w:jc w:val="center"/>
              <w:textAlignment w:val="auto"/>
              <w:rPr>
                <w:rFonts w:ascii="Arial" w:hAnsi="Arial" w:cs="Arial"/>
                <w:b/>
                <w:bCs/>
                <w:sz w:val="18"/>
                <w:szCs w:val="18"/>
                <w:lang w:val="sv-SE"/>
              </w:rPr>
            </w:pPr>
            <w:proofErr w:type="spellStart"/>
            <w:r w:rsidRPr="00DE1738">
              <w:rPr>
                <w:rFonts w:ascii="Arial" w:hAnsi="Arial" w:cs="Arial"/>
                <w:b/>
                <w:bCs/>
                <w:sz w:val="18"/>
                <w:szCs w:val="18"/>
              </w:rPr>
              <w:t>F</w:t>
            </w:r>
            <w:r w:rsidRPr="00DE1738">
              <w:rPr>
                <w:rFonts w:ascii="Arial" w:hAnsi="Arial" w:cs="Arial"/>
                <w:b/>
                <w:bCs/>
                <w:sz w:val="18"/>
                <w:szCs w:val="18"/>
                <w:vertAlign w:val="subscript"/>
              </w:rPr>
              <w:t>UL,low</w:t>
            </w:r>
            <w:proofErr w:type="spellEnd"/>
            <w:r w:rsidRPr="00DE1738">
              <w:rPr>
                <w:rFonts w:ascii="Arial" w:hAnsi="Arial" w:cs="Arial"/>
                <w:b/>
                <w:bCs/>
                <w:sz w:val="18"/>
                <w:szCs w:val="18"/>
              </w:rPr>
              <w:t xml:space="preserve">   –  </w:t>
            </w:r>
            <w:proofErr w:type="spellStart"/>
            <w:r w:rsidRPr="00DE1738">
              <w:rPr>
                <w:rFonts w:ascii="Arial" w:hAnsi="Arial" w:cs="Arial"/>
                <w:b/>
                <w:bCs/>
                <w:sz w:val="18"/>
                <w:szCs w:val="18"/>
              </w:rPr>
              <w:t>F</w:t>
            </w:r>
            <w:r w:rsidRPr="00DE1738">
              <w:rPr>
                <w:rFonts w:ascii="Arial" w:hAnsi="Arial" w:cs="Arial"/>
                <w:b/>
                <w:bCs/>
                <w:sz w:val="18"/>
                <w:szCs w:val="18"/>
                <w:vertAlign w:val="subscript"/>
              </w:rPr>
              <w:t>UL,high</w:t>
            </w:r>
            <w:proofErr w:type="spellEnd"/>
          </w:p>
        </w:tc>
        <w:tc>
          <w:tcPr>
            <w:tcW w:w="1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882F2" w14:textId="77777777" w:rsidR="00D353FE" w:rsidRPr="00DE1738" w:rsidRDefault="00D353FE" w:rsidP="00FE647D">
            <w:pPr>
              <w:keepNext/>
              <w:adjustRightInd/>
              <w:spacing w:after="0"/>
              <w:jc w:val="center"/>
              <w:textAlignment w:val="auto"/>
              <w:rPr>
                <w:rFonts w:ascii="Arial" w:hAnsi="Arial" w:cs="Arial"/>
                <w:b/>
                <w:bCs/>
                <w:sz w:val="18"/>
                <w:szCs w:val="18"/>
              </w:rPr>
            </w:pPr>
            <w:r w:rsidRPr="00DE1738">
              <w:rPr>
                <w:rFonts w:ascii="Arial" w:hAnsi="Arial" w:cs="Arial"/>
                <w:b/>
                <w:bCs/>
                <w:sz w:val="18"/>
                <w:szCs w:val="18"/>
              </w:rPr>
              <w:t>Downlink (DL) operating band</w:t>
            </w:r>
            <w:r w:rsidRPr="00DE1738">
              <w:rPr>
                <w:rFonts w:ascii="Arial" w:hAnsi="Arial" w:cs="Arial"/>
                <w:b/>
                <w:bCs/>
                <w:sz w:val="18"/>
                <w:szCs w:val="18"/>
              </w:rPr>
              <w:br/>
              <w:t>SAN transmit / UE receive</w:t>
            </w:r>
          </w:p>
          <w:p w14:paraId="5D7469BC" w14:textId="77777777" w:rsidR="00D353FE" w:rsidRPr="00DE1738" w:rsidRDefault="00D353FE" w:rsidP="00FE647D">
            <w:pPr>
              <w:keepNext/>
              <w:adjustRightInd/>
              <w:spacing w:after="0"/>
              <w:jc w:val="center"/>
              <w:textAlignment w:val="auto"/>
              <w:rPr>
                <w:rFonts w:ascii="Arial" w:hAnsi="Arial" w:cs="Arial"/>
                <w:b/>
                <w:bCs/>
                <w:sz w:val="18"/>
                <w:szCs w:val="18"/>
                <w:lang w:val="sv-SE"/>
              </w:rPr>
            </w:pPr>
            <w:proofErr w:type="spellStart"/>
            <w:r w:rsidRPr="00DE1738">
              <w:rPr>
                <w:rFonts w:ascii="Arial" w:hAnsi="Arial" w:cs="Arial"/>
                <w:b/>
                <w:bCs/>
                <w:sz w:val="18"/>
                <w:szCs w:val="18"/>
              </w:rPr>
              <w:t>F</w:t>
            </w:r>
            <w:r w:rsidRPr="00DE1738">
              <w:rPr>
                <w:rFonts w:ascii="Arial" w:hAnsi="Arial" w:cs="Arial"/>
                <w:b/>
                <w:bCs/>
                <w:sz w:val="18"/>
                <w:szCs w:val="18"/>
                <w:vertAlign w:val="subscript"/>
              </w:rPr>
              <w:t>DL,low</w:t>
            </w:r>
            <w:proofErr w:type="spellEnd"/>
            <w:r w:rsidRPr="00DE1738">
              <w:rPr>
                <w:rFonts w:ascii="Arial" w:hAnsi="Arial" w:cs="Arial"/>
                <w:b/>
                <w:bCs/>
                <w:sz w:val="18"/>
                <w:szCs w:val="18"/>
              </w:rPr>
              <w:t xml:space="preserve">   –  </w:t>
            </w:r>
            <w:proofErr w:type="spellStart"/>
            <w:r w:rsidRPr="00DE1738">
              <w:rPr>
                <w:rFonts w:ascii="Arial" w:hAnsi="Arial" w:cs="Arial"/>
                <w:b/>
                <w:bCs/>
                <w:sz w:val="18"/>
                <w:szCs w:val="18"/>
              </w:rPr>
              <w:t>F</w:t>
            </w:r>
            <w:r w:rsidRPr="00DE1738">
              <w:rPr>
                <w:rFonts w:ascii="Arial" w:hAnsi="Arial" w:cs="Arial"/>
                <w:b/>
                <w:bCs/>
                <w:sz w:val="18"/>
                <w:szCs w:val="18"/>
                <w:vertAlign w:val="subscript"/>
              </w:rPr>
              <w:t>DL,high</w:t>
            </w:r>
            <w:proofErr w:type="spellEnd"/>
          </w:p>
        </w:tc>
        <w:tc>
          <w:tcPr>
            <w:tcW w:w="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0939D2" w14:textId="77777777" w:rsidR="00D353FE" w:rsidRPr="00DE1738" w:rsidRDefault="00D353FE" w:rsidP="00FE647D">
            <w:pPr>
              <w:keepNext/>
              <w:adjustRightInd/>
              <w:spacing w:after="0"/>
              <w:jc w:val="center"/>
              <w:textAlignment w:val="auto"/>
              <w:rPr>
                <w:rFonts w:ascii="Arial" w:hAnsi="Arial" w:cs="Arial"/>
                <w:b/>
                <w:bCs/>
                <w:sz w:val="18"/>
                <w:szCs w:val="18"/>
                <w:lang w:val="sv-SE"/>
              </w:rPr>
            </w:pPr>
            <w:r w:rsidRPr="00DE1738">
              <w:rPr>
                <w:rFonts w:ascii="Arial" w:hAnsi="Arial" w:cs="Arial"/>
                <w:b/>
                <w:bCs/>
                <w:sz w:val="18"/>
                <w:szCs w:val="18"/>
              </w:rPr>
              <w:t>Duplex mode</w:t>
            </w:r>
          </w:p>
        </w:tc>
      </w:tr>
      <w:tr w:rsidR="00D353FE" w:rsidRPr="00DE1738" w14:paraId="0ED6CCF1" w14:textId="77777777" w:rsidTr="008F4F30">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654EC"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n512</w:t>
            </w:r>
            <w:r w:rsidRPr="00DE1738">
              <w:rPr>
                <w:rFonts w:ascii="Arial" w:hAnsi="Arial" w:cs="Arial"/>
                <w:sz w:val="18"/>
                <w:szCs w:val="18"/>
                <w:vertAlign w:val="superscript"/>
              </w:rPr>
              <w:t>1</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4D306"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27500 MHz - 30000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07F98"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17300 MHz - 20200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629BD211"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D353FE" w:rsidRPr="00DE1738" w14:paraId="1448BA99" w14:textId="77777777" w:rsidTr="008F4F30">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0E934"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n511</w:t>
            </w:r>
            <w:r w:rsidRPr="00DE1738">
              <w:rPr>
                <w:rFonts w:ascii="Arial" w:hAnsi="Arial" w:cs="Arial"/>
                <w:sz w:val="18"/>
                <w:szCs w:val="18"/>
                <w:vertAlign w:val="superscript"/>
              </w:rPr>
              <w:t>2</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7F5DD0"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28350 MHz - 30000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EB9F3"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17300 MHz - 20200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7F705A64"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D353FE" w:rsidRPr="00DE1738" w14:paraId="35917CD9" w14:textId="77777777" w:rsidTr="008F4F30">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B3442"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n510</w:t>
            </w:r>
            <w:r w:rsidRPr="00DE1738">
              <w:rPr>
                <w:rFonts w:ascii="Arial" w:hAnsi="Arial" w:cs="Arial"/>
                <w:sz w:val="18"/>
                <w:szCs w:val="18"/>
                <w:vertAlign w:val="superscript"/>
              </w:rPr>
              <w:t>3</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0960E"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27500 MHz - 28350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954E7"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17300 MHz - 20200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6E0AF623"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D353FE" w:rsidRPr="00DE1738" w14:paraId="32C9C9FA" w14:textId="77777777" w:rsidTr="008F4F30">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F6C79"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n509</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1170E"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rPr>
              <w:t>140</w:t>
            </w:r>
            <w:r w:rsidRPr="00DE1738">
              <w:rPr>
                <w:rFonts w:ascii="Arial" w:hAnsi="Arial" w:cs="Arial"/>
                <w:sz w:val="18"/>
                <w:szCs w:val="18"/>
                <w:lang w:val="sv-SE"/>
              </w:rPr>
              <w:t xml:space="preserve">00 MHz - </w:t>
            </w:r>
            <w:r w:rsidRPr="00DE1738">
              <w:rPr>
                <w:rFonts w:ascii="Arial" w:hAnsi="Arial" w:cs="Arial"/>
                <w:sz w:val="18"/>
                <w:szCs w:val="18"/>
              </w:rPr>
              <w:t>145</w:t>
            </w:r>
            <w:r w:rsidRPr="00DE1738">
              <w:rPr>
                <w:rFonts w:ascii="Arial" w:hAnsi="Arial" w:cs="Arial"/>
                <w:sz w:val="18"/>
                <w:szCs w:val="18"/>
                <w:lang w:val="sv-SE"/>
              </w:rPr>
              <w:t>00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E374B"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w:t>
            </w:r>
            <w:r w:rsidRPr="00DE1738">
              <w:rPr>
                <w:rFonts w:ascii="Arial" w:hAnsi="Arial" w:cs="Arial"/>
                <w:sz w:val="18"/>
                <w:szCs w:val="18"/>
              </w:rPr>
              <w:t>07</w:t>
            </w:r>
            <w:r w:rsidRPr="00DE1738">
              <w:rPr>
                <w:rFonts w:ascii="Arial" w:hAnsi="Arial" w:cs="Arial"/>
                <w:sz w:val="18"/>
                <w:szCs w:val="18"/>
                <w:lang w:val="sv-SE"/>
              </w:rPr>
              <w:t xml:space="preserve">00 MHz – </w:t>
            </w:r>
            <w:r w:rsidRPr="00DE1738">
              <w:rPr>
                <w:rFonts w:ascii="Arial" w:hAnsi="Arial" w:cs="Arial"/>
                <w:sz w:val="18"/>
                <w:szCs w:val="18"/>
              </w:rPr>
              <w:t>1275</w:t>
            </w:r>
            <w:r w:rsidRPr="00DE1738">
              <w:rPr>
                <w:rFonts w:ascii="Arial" w:hAnsi="Arial" w:cs="Arial"/>
                <w:sz w:val="18"/>
                <w:szCs w:val="18"/>
                <w:lang w:val="sv-SE"/>
              </w:rPr>
              <w:t>0</w:t>
            </w:r>
            <w:r w:rsidRPr="00DE1738">
              <w:rPr>
                <w:rFonts w:ascii="Arial" w:hAnsi="Arial" w:cs="Arial"/>
                <w:sz w:val="18"/>
                <w:szCs w:val="18"/>
                <w:vertAlign w:val="superscript"/>
                <w:lang w:val="sv-SE"/>
              </w:rPr>
              <w:t>4,5</w:t>
            </w:r>
            <w:r w:rsidRPr="00DE1738">
              <w:rPr>
                <w:rFonts w:ascii="Arial" w:hAnsi="Arial" w:cs="Arial"/>
                <w:sz w:val="18"/>
                <w:szCs w:val="18"/>
                <w:lang w:val="sv-SE"/>
              </w:rPr>
              <w:t xml:space="preserve">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7B9C35D3"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D353FE" w:rsidRPr="00DE1738" w14:paraId="59EE05CF" w14:textId="77777777" w:rsidTr="008F4F30">
        <w:trPr>
          <w:jc w:val="center"/>
        </w:trPr>
        <w:tc>
          <w:tcPr>
            <w:tcW w:w="10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64C13"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n508</w:t>
            </w:r>
          </w:p>
        </w:tc>
        <w:tc>
          <w:tcPr>
            <w:tcW w:w="15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1169F"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rPr>
              <w:t>13750</w:t>
            </w:r>
            <w:r w:rsidRPr="00DE1738">
              <w:rPr>
                <w:rFonts w:ascii="Arial" w:hAnsi="Arial" w:cs="Arial"/>
                <w:sz w:val="18"/>
                <w:szCs w:val="18"/>
                <w:lang w:val="sv-SE"/>
              </w:rPr>
              <w:t xml:space="preserve"> MHz - </w:t>
            </w:r>
            <w:r w:rsidRPr="00DE1738">
              <w:rPr>
                <w:rFonts w:ascii="Arial" w:hAnsi="Arial" w:cs="Arial"/>
                <w:sz w:val="18"/>
                <w:szCs w:val="18"/>
              </w:rPr>
              <w:t>140</w:t>
            </w:r>
            <w:r w:rsidRPr="00DE1738">
              <w:rPr>
                <w:rFonts w:ascii="Arial" w:hAnsi="Arial" w:cs="Arial"/>
                <w:sz w:val="18"/>
                <w:szCs w:val="18"/>
                <w:lang w:val="sv-SE"/>
              </w:rPr>
              <w:t>00 MHz</w:t>
            </w:r>
          </w:p>
        </w:tc>
        <w:tc>
          <w:tcPr>
            <w:tcW w:w="167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DA18F"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1</w:t>
            </w:r>
            <w:r w:rsidRPr="00DE1738">
              <w:rPr>
                <w:rFonts w:ascii="Arial" w:hAnsi="Arial" w:cs="Arial"/>
                <w:sz w:val="18"/>
                <w:szCs w:val="18"/>
              </w:rPr>
              <w:t>07</w:t>
            </w:r>
            <w:r w:rsidRPr="00DE1738">
              <w:rPr>
                <w:rFonts w:ascii="Arial" w:hAnsi="Arial" w:cs="Arial"/>
                <w:sz w:val="18"/>
                <w:szCs w:val="18"/>
                <w:lang w:val="sv-SE"/>
              </w:rPr>
              <w:t xml:space="preserve">00 MHz – </w:t>
            </w:r>
            <w:r w:rsidRPr="00DE1738">
              <w:rPr>
                <w:rFonts w:ascii="Arial" w:hAnsi="Arial" w:cs="Arial"/>
                <w:sz w:val="18"/>
                <w:szCs w:val="18"/>
              </w:rPr>
              <w:t>1275</w:t>
            </w:r>
            <w:r w:rsidRPr="00DE1738">
              <w:rPr>
                <w:rFonts w:ascii="Arial" w:hAnsi="Arial" w:cs="Arial"/>
                <w:sz w:val="18"/>
                <w:szCs w:val="18"/>
                <w:lang w:val="sv-SE"/>
              </w:rPr>
              <w:t>0</w:t>
            </w:r>
            <w:r w:rsidRPr="00DE1738">
              <w:rPr>
                <w:rFonts w:ascii="Arial" w:hAnsi="Arial" w:cs="Arial"/>
                <w:sz w:val="18"/>
                <w:szCs w:val="18"/>
                <w:vertAlign w:val="superscript"/>
                <w:lang w:val="sv-SE"/>
              </w:rPr>
              <w:t>4,5</w:t>
            </w:r>
            <w:r w:rsidRPr="00DE1738">
              <w:rPr>
                <w:rFonts w:ascii="Arial" w:hAnsi="Arial" w:cs="Arial"/>
                <w:sz w:val="18"/>
                <w:szCs w:val="18"/>
                <w:lang w:val="sv-SE"/>
              </w:rPr>
              <w:t xml:space="preserve"> MHz</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14:paraId="34EBECF3" w14:textId="77777777" w:rsidR="00D353FE" w:rsidRPr="00DE1738" w:rsidRDefault="00D353FE" w:rsidP="00FE647D">
            <w:pPr>
              <w:keepNext/>
              <w:adjustRightInd/>
              <w:spacing w:after="0"/>
              <w:jc w:val="center"/>
              <w:textAlignment w:val="auto"/>
              <w:rPr>
                <w:rFonts w:ascii="Arial" w:hAnsi="Arial" w:cs="Arial"/>
                <w:sz w:val="18"/>
                <w:szCs w:val="18"/>
                <w:lang w:val="sv-SE"/>
              </w:rPr>
            </w:pPr>
            <w:r w:rsidRPr="00DE1738">
              <w:rPr>
                <w:rFonts w:ascii="Arial" w:hAnsi="Arial" w:cs="Arial"/>
                <w:sz w:val="18"/>
                <w:szCs w:val="18"/>
                <w:lang w:val="sv-SE"/>
              </w:rPr>
              <w:t>FDD</w:t>
            </w:r>
          </w:p>
        </w:tc>
      </w:tr>
      <w:tr w:rsidR="00D353FE" w:rsidRPr="00DE1738" w14:paraId="55E88DEA" w14:textId="77777777" w:rsidTr="00FE647D">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61C6BE" w14:textId="77777777" w:rsidR="00D353FE" w:rsidRPr="00DE1738" w:rsidRDefault="00D353FE" w:rsidP="00FE647D">
            <w:pPr>
              <w:keepNext/>
              <w:adjustRightInd/>
              <w:spacing w:after="0"/>
              <w:ind w:left="851" w:hanging="851"/>
              <w:jc w:val="center"/>
              <w:textAlignment w:val="auto"/>
              <w:rPr>
                <w:rFonts w:ascii="Arial" w:hAnsi="Arial" w:cs="Arial"/>
                <w:sz w:val="18"/>
                <w:szCs w:val="18"/>
                <w:lang w:eastAsia="en-GB"/>
              </w:rPr>
            </w:pPr>
            <w:r w:rsidRPr="00DE1738">
              <w:rPr>
                <w:rFonts w:ascii="Arial" w:hAnsi="Arial" w:cs="Arial"/>
                <w:sz w:val="18"/>
                <w:szCs w:val="18"/>
                <w:lang w:eastAsia="en-GB"/>
              </w:rPr>
              <w:t>NOTE 1:   This band is applicable in the countries subject to or referring to CEPT ECC Decision(05)01 and ECC Decision (13)01.</w:t>
            </w:r>
          </w:p>
          <w:p w14:paraId="11123A1F" w14:textId="77777777" w:rsidR="00D353FE" w:rsidRPr="00DE1738" w:rsidRDefault="00D353FE" w:rsidP="00FE647D">
            <w:pPr>
              <w:keepNext/>
              <w:adjustRightInd/>
              <w:spacing w:after="0"/>
              <w:ind w:left="851" w:hanging="851"/>
              <w:jc w:val="center"/>
              <w:textAlignment w:val="auto"/>
              <w:rPr>
                <w:rFonts w:ascii="Arial" w:hAnsi="Arial" w:cs="Arial"/>
                <w:sz w:val="18"/>
                <w:szCs w:val="18"/>
                <w:lang w:eastAsia="en-GB"/>
              </w:rPr>
            </w:pPr>
            <w:r w:rsidRPr="00DE1738">
              <w:rPr>
                <w:rFonts w:ascii="Arial" w:hAnsi="Arial" w:cs="Arial"/>
                <w:sz w:val="18"/>
                <w:szCs w:val="18"/>
                <w:lang w:eastAsia="en-GB"/>
              </w:rPr>
              <w:t>NOTE 2:   This band is applicable in the countries subject to or referring to FCC 47 CFR part 25.</w:t>
            </w:r>
          </w:p>
          <w:p w14:paraId="034C7B9A" w14:textId="77777777" w:rsidR="00D353FE" w:rsidRPr="00DE1738" w:rsidRDefault="00D353FE" w:rsidP="00FE647D">
            <w:pPr>
              <w:keepNext/>
              <w:adjustRightInd/>
              <w:spacing w:after="0"/>
              <w:ind w:left="851" w:hanging="851"/>
              <w:jc w:val="center"/>
              <w:textAlignment w:val="auto"/>
              <w:rPr>
                <w:rFonts w:ascii="Arial" w:hAnsi="Arial" w:cs="Arial"/>
                <w:sz w:val="18"/>
                <w:szCs w:val="18"/>
              </w:rPr>
            </w:pPr>
            <w:r w:rsidRPr="00DE1738">
              <w:rPr>
                <w:rFonts w:ascii="Arial" w:hAnsi="Arial" w:cs="Arial"/>
                <w:sz w:val="18"/>
                <w:szCs w:val="18"/>
                <w:lang w:eastAsia="en-GB"/>
              </w:rPr>
              <w:t>NOTE 3:   This band is applicable for Earth Station operations in the USA subject to FCC 47 CFR part 25. FCC rules currently do not include ESIM operations in this band (47 CFR 25.202).</w:t>
            </w:r>
          </w:p>
          <w:p w14:paraId="282E693C" w14:textId="77777777" w:rsidR="00D353FE" w:rsidRPr="00DE1738" w:rsidRDefault="00D353FE" w:rsidP="00FE647D">
            <w:pPr>
              <w:keepNext/>
              <w:adjustRightInd/>
              <w:spacing w:after="0"/>
              <w:ind w:left="851" w:hanging="851"/>
              <w:jc w:val="center"/>
              <w:textAlignment w:val="auto"/>
              <w:rPr>
                <w:rFonts w:ascii="Arial" w:hAnsi="Arial" w:cs="Arial"/>
                <w:sz w:val="18"/>
                <w:szCs w:val="18"/>
                <w:lang w:eastAsia="en-GB"/>
              </w:rPr>
            </w:pPr>
            <w:r w:rsidRPr="00DE1738">
              <w:rPr>
                <w:rFonts w:ascii="Arial" w:hAnsi="Arial" w:cs="Arial"/>
                <w:sz w:val="18"/>
                <w:szCs w:val="18"/>
                <w:lang w:eastAsia="en-GB"/>
              </w:rPr>
              <w:t xml:space="preserve">NOTE 4:   For Region 2, the downlink is limited to 10700 – 12700 </w:t>
            </w:r>
            <w:proofErr w:type="spellStart"/>
            <w:r w:rsidRPr="00DE1738">
              <w:rPr>
                <w:rFonts w:ascii="Arial" w:hAnsi="Arial" w:cs="Arial"/>
                <w:sz w:val="18"/>
                <w:szCs w:val="18"/>
                <w:lang w:eastAsia="en-GB"/>
              </w:rPr>
              <w:t>MHz.</w:t>
            </w:r>
            <w:proofErr w:type="spellEnd"/>
          </w:p>
          <w:p w14:paraId="1787F5AC" w14:textId="77777777" w:rsidR="00D353FE" w:rsidRPr="00DE1738" w:rsidRDefault="00D353FE" w:rsidP="00FE647D">
            <w:pPr>
              <w:keepNext/>
              <w:adjustRightInd/>
              <w:spacing w:after="0"/>
              <w:ind w:left="851" w:hanging="851"/>
              <w:jc w:val="center"/>
              <w:textAlignment w:val="auto"/>
              <w:rPr>
                <w:rFonts w:ascii="Arial" w:hAnsi="Arial" w:cs="Arial"/>
                <w:sz w:val="18"/>
                <w:szCs w:val="18"/>
              </w:rPr>
            </w:pPr>
            <w:r w:rsidRPr="00DE1738">
              <w:rPr>
                <w:rFonts w:ascii="Arial" w:hAnsi="Arial" w:cs="Arial"/>
                <w:sz w:val="18"/>
                <w:szCs w:val="18"/>
                <w:lang w:eastAsia="en-GB"/>
              </w:rPr>
              <w:t>NOTE 5:   For the US, the downlink is limited to 10700 – 12200 MHz for Mobile VSAT.</w:t>
            </w:r>
          </w:p>
        </w:tc>
      </w:tr>
    </w:tbl>
    <w:p w14:paraId="55994052" w14:textId="77777777" w:rsidR="00D353FE" w:rsidRPr="009430A6" w:rsidRDefault="00D353FE" w:rsidP="00D353FE">
      <w:pPr>
        <w:spacing w:line="360" w:lineRule="auto"/>
        <w:jc w:val="center"/>
        <w:rPr>
          <w:bCs/>
          <w:szCs w:val="22"/>
          <w:lang w:eastAsia="ko-KR"/>
        </w:rPr>
      </w:pPr>
    </w:p>
    <w:p w14:paraId="016C3990" w14:textId="7F63E1B5" w:rsidR="00C93F6A" w:rsidRDefault="00C93F6A" w:rsidP="00D353FE">
      <w:pPr>
        <w:spacing w:line="300" w:lineRule="exact"/>
        <w:rPr>
          <w:lang w:val="en-US" w:eastAsia="ko-KR"/>
        </w:rPr>
      </w:pPr>
      <w:r w:rsidRPr="00873481">
        <w:rPr>
          <w:lang w:val="en-US" w:eastAsia="ko-KR"/>
        </w:rPr>
        <w:t>In case of FR1-NTN, it is fully covered by the FR1 for the 6G SI</w:t>
      </w:r>
      <w:r w:rsidR="000C04B6">
        <w:rPr>
          <w:rFonts w:hint="eastAsia"/>
          <w:lang w:val="en-US" w:eastAsia="ko-KR"/>
        </w:rPr>
        <w:t xml:space="preserve"> except for the frequency range from 10.7GHz to 14.5GHz which is newly added in Rel-19</w:t>
      </w:r>
      <w:r w:rsidRPr="00873481">
        <w:rPr>
          <w:lang w:val="en-US" w:eastAsia="ko-KR"/>
        </w:rPr>
        <w:t>. Some portion of FR2-NTN (24.25GH – 30GHz) is covered by FR2-1 for 6G SI, but others are not covered by the FR2-1.</w:t>
      </w:r>
      <w:r>
        <w:rPr>
          <w:rFonts w:hint="eastAsia"/>
          <w:lang w:val="en-US" w:eastAsia="ko-KR"/>
        </w:rPr>
        <w:t xml:space="preserve"> In RANP#109 meeting, NTN deployments scenarios were discussed but the </w:t>
      </w:r>
      <w:r>
        <w:rPr>
          <w:lang w:val="en-US" w:eastAsia="ko-KR"/>
        </w:rPr>
        <w:t>decision</w:t>
      </w:r>
      <w:r>
        <w:rPr>
          <w:rFonts w:hint="eastAsia"/>
          <w:lang w:val="en-US" w:eastAsia="ko-KR"/>
        </w:rPr>
        <w:t xml:space="preserve"> was postponed. According to [</w:t>
      </w:r>
      <w:r w:rsidR="00CA7D05">
        <w:rPr>
          <w:lang w:val="en-US" w:eastAsia="ko-KR"/>
        </w:rPr>
        <w:t>5</w:t>
      </w:r>
      <w:r>
        <w:rPr>
          <w:rFonts w:hint="eastAsia"/>
          <w:lang w:val="en-US" w:eastAsia="ko-KR"/>
        </w:rPr>
        <w:t xml:space="preserve">], a number of satellite companies considers the frequency range around 1.5 GHz (L-band), around 2 GHz (S-band), around 4 GHz (C-band), around 10/12 GHz (Ku-band), around 20/30 GHz (Ka-band), and around 40/50 GHz (Q/V band). </w:t>
      </w:r>
      <w:r w:rsidRPr="00873481">
        <w:rPr>
          <w:lang w:val="en-US" w:eastAsia="ko-KR"/>
        </w:rPr>
        <w:t>From our perspective, to aim at a harmonized 6G Radio design for TN and NTN, including their integration, it is necessary to include at least the frequency ranges which are considered for NR NTN operation. In other words, 6GR study should address the frequency range from 1</w:t>
      </w:r>
      <w:r w:rsidR="000C04B6">
        <w:rPr>
          <w:rFonts w:hint="eastAsia"/>
          <w:lang w:val="en-US" w:eastAsia="ko-KR"/>
        </w:rPr>
        <w:t>0</w:t>
      </w:r>
      <w:r w:rsidRPr="00873481">
        <w:rPr>
          <w:lang w:val="en-US" w:eastAsia="ko-KR"/>
        </w:rPr>
        <w:t>.</w:t>
      </w:r>
      <w:r w:rsidR="000C04B6">
        <w:rPr>
          <w:rFonts w:hint="eastAsia"/>
          <w:lang w:val="en-US" w:eastAsia="ko-KR"/>
        </w:rPr>
        <w:t>7</w:t>
      </w:r>
      <w:r w:rsidRPr="00873481">
        <w:rPr>
          <w:lang w:val="en-US" w:eastAsia="ko-KR"/>
        </w:rPr>
        <w:t>GHz to 30GHz on top of the already listed frequency ranges.</w:t>
      </w:r>
      <w:r>
        <w:rPr>
          <w:rFonts w:hint="eastAsia"/>
          <w:lang w:val="en-US" w:eastAsia="ko-KR"/>
        </w:rPr>
        <w:t xml:space="preserve"> </w:t>
      </w:r>
      <w:r w:rsidRPr="00167F20">
        <w:rPr>
          <w:lang w:val="en-US" w:eastAsia="ko-KR"/>
        </w:rPr>
        <w:t>Meanwhile, according the NR NTN band specified in TS38.101-5, the frequency range for DL and UL could be quite different by few tens of GHz. For instance, in case of n512, the UL operating band is 27.5 GHz – 30 GHz, but the DL operating band is 17.3 GHz – 20.2 GHz. In this case, it would be necessary to carefully investigate whether or how to support the same SCS for both DL and UL in NTN scenario. Considering that the NR FR2-NTN band can provide large BW, it is really important to support in 6G NTN for the high throughput service.</w:t>
      </w:r>
      <w:r>
        <w:rPr>
          <w:rFonts w:hint="eastAsia"/>
          <w:lang w:val="en-US" w:eastAsia="ko-KR"/>
        </w:rPr>
        <w:t xml:space="preserve"> In case of the </w:t>
      </w:r>
      <w:r>
        <w:rPr>
          <w:lang w:val="en-US" w:eastAsia="ko-KR"/>
        </w:rPr>
        <w:t>frequency</w:t>
      </w:r>
      <w:r>
        <w:rPr>
          <w:rFonts w:hint="eastAsia"/>
          <w:lang w:val="en-US" w:eastAsia="ko-KR"/>
        </w:rPr>
        <w:t xml:space="preserve"> range around 10/12 GHz (Ku-band), in NR NTN, this frequency range can be treated as FR1 or FR2. Therefore, when the SCS is discussed for this frequency range, it would be necessary to consider the </w:t>
      </w:r>
      <w:r>
        <w:rPr>
          <w:lang w:val="en-US" w:eastAsia="ko-KR"/>
        </w:rPr>
        <w:t>possibility</w:t>
      </w:r>
      <w:r>
        <w:rPr>
          <w:rFonts w:hint="eastAsia"/>
          <w:lang w:val="en-US" w:eastAsia="ko-KR"/>
        </w:rPr>
        <w:t xml:space="preserve"> that the frequency range can support more than one SCS. </w:t>
      </w:r>
    </w:p>
    <w:p w14:paraId="4E5CEF1D" w14:textId="77777777" w:rsidR="00D353FE" w:rsidRPr="005E18B1" w:rsidRDefault="00D353FE" w:rsidP="00D353FE">
      <w:pPr>
        <w:spacing w:line="300" w:lineRule="exact"/>
        <w:rPr>
          <w:lang w:val="en-US" w:eastAsia="ko-KR"/>
        </w:rPr>
      </w:pPr>
    </w:p>
    <w:p w14:paraId="0636392C" w14:textId="73E31204" w:rsidR="000C04B6" w:rsidRDefault="00C93F6A" w:rsidP="000C04B6">
      <w:pPr>
        <w:pStyle w:val="Proposal"/>
        <w:rPr>
          <w:lang w:val="en-GB"/>
        </w:rPr>
      </w:pPr>
      <w:r w:rsidRPr="00BD39BB">
        <w:t>Proposal</w:t>
      </w:r>
      <w:r w:rsidRPr="00BD39BB">
        <w:rPr>
          <w:rFonts w:hint="eastAsia"/>
        </w:rPr>
        <w:t xml:space="preserve"> </w:t>
      </w:r>
      <w:r w:rsidR="00D353FE">
        <w:t>4</w:t>
      </w:r>
      <w:r w:rsidRPr="00BD39BB">
        <w:t>:</w:t>
      </w:r>
      <w:r w:rsidRPr="00BD39BB">
        <w:rPr>
          <w:rFonts w:hint="eastAsia"/>
        </w:rPr>
        <w:t xml:space="preserve"> </w:t>
      </w:r>
      <w:r w:rsidRPr="00167F20">
        <w:rPr>
          <w:lang w:val="en-GB"/>
        </w:rPr>
        <w:t xml:space="preserve">6GR study will address frequency ranges </w:t>
      </w:r>
      <w:r w:rsidR="000C04B6">
        <w:rPr>
          <w:rFonts w:hint="eastAsia"/>
          <w:lang w:val="en-GB"/>
        </w:rPr>
        <w:t xml:space="preserve">from </w:t>
      </w:r>
      <w:r w:rsidRPr="00167F20">
        <w:rPr>
          <w:lang w:val="en-GB"/>
        </w:rPr>
        <w:t>1</w:t>
      </w:r>
      <w:r w:rsidR="000C04B6">
        <w:rPr>
          <w:rFonts w:hint="eastAsia"/>
          <w:lang w:val="en-GB"/>
        </w:rPr>
        <w:t>0</w:t>
      </w:r>
      <w:r w:rsidRPr="00167F20">
        <w:rPr>
          <w:lang w:val="en-GB"/>
        </w:rPr>
        <w:t>.</w:t>
      </w:r>
      <w:r w:rsidR="000C04B6">
        <w:rPr>
          <w:rFonts w:hint="eastAsia"/>
          <w:lang w:val="en-GB"/>
        </w:rPr>
        <w:t>7</w:t>
      </w:r>
      <w:r w:rsidRPr="00167F20">
        <w:rPr>
          <w:lang w:val="en-GB"/>
        </w:rPr>
        <w:t>GHz – 30 GH</w:t>
      </w:r>
      <w:r w:rsidR="00CF5669">
        <w:rPr>
          <w:rFonts w:hint="eastAsia"/>
          <w:lang w:val="en-GB"/>
        </w:rPr>
        <w:t>z</w:t>
      </w:r>
      <w:r w:rsidR="000C04B6">
        <w:rPr>
          <w:rFonts w:hint="eastAsia"/>
          <w:lang w:val="en-GB"/>
        </w:rPr>
        <w:t>.</w:t>
      </w:r>
    </w:p>
    <w:p w14:paraId="01DDE11E" w14:textId="77777777" w:rsidR="00723307" w:rsidRDefault="00723307" w:rsidP="006833D7">
      <w:pPr>
        <w:rPr>
          <w:bCs/>
          <w:lang w:eastAsia="ko-KR"/>
        </w:rPr>
      </w:pPr>
    </w:p>
    <w:p w14:paraId="30B7D592" w14:textId="77777777" w:rsidR="003D33FA" w:rsidRDefault="003D33FA" w:rsidP="003D33FA">
      <w:pPr>
        <w:rPr>
          <w:bCs/>
          <w:lang w:eastAsia="ko-KR"/>
        </w:rPr>
      </w:pPr>
    </w:p>
    <w:p w14:paraId="17890A6C" w14:textId="77777777" w:rsidR="003D33FA" w:rsidRPr="0029470F" w:rsidRDefault="003D33FA" w:rsidP="003D33FA">
      <w:pPr>
        <w:pStyle w:val="4"/>
        <w:numPr>
          <w:ilvl w:val="0"/>
          <w:numId w:val="0"/>
        </w:numPr>
        <w:rPr>
          <w:b/>
          <w:bCs/>
          <w:u w:val="single"/>
        </w:rPr>
      </w:pPr>
      <w:r w:rsidRPr="0058021D">
        <w:rPr>
          <w:rFonts w:hint="eastAsia"/>
          <w:b/>
          <w:bCs/>
          <w:u w:val="single"/>
        </w:rPr>
        <w:t xml:space="preserve">The </w:t>
      </w:r>
      <w:r w:rsidRPr="0058021D">
        <w:rPr>
          <w:b/>
          <w:bCs/>
          <w:u w:val="single"/>
        </w:rPr>
        <w:t>length</w:t>
      </w:r>
      <w:r w:rsidRPr="0058021D">
        <w:rPr>
          <w:rFonts w:hint="eastAsia"/>
          <w:b/>
          <w:bCs/>
          <w:u w:val="single"/>
        </w:rPr>
        <w:t xml:space="preserve"> of OFDM symbol</w:t>
      </w:r>
    </w:p>
    <w:p w14:paraId="6C3ACE65" w14:textId="3F22E568" w:rsidR="00594427" w:rsidRDefault="003D33FA" w:rsidP="0013558C">
      <w:pPr>
        <w:rPr>
          <w:bCs/>
          <w:lang w:eastAsia="ko-KR"/>
        </w:rPr>
      </w:pPr>
      <w:r w:rsidRPr="003D33FA">
        <w:rPr>
          <w:bCs/>
          <w:lang w:eastAsia="ko-KR"/>
        </w:rPr>
        <w:t>During the RAN1#122 meeting, discussions were held regarding the cyclic prefix (CP), and an agreement was reached on its configuration</w:t>
      </w:r>
      <w:r w:rsidR="00584366">
        <w:rPr>
          <w:bCs/>
          <w:lang w:eastAsia="ko-KR"/>
        </w:rPr>
        <w:t xml:space="preserve"> [4]</w:t>
      </w:r>
      <w:r w:rsidRPr="003D33FA">
        <w:rPr>
          <w:bCs/>
          <w:lang w:eastAsia="ko-KR"/>
        </w:rPr>
        <w:t>.</w:t>
      </w:r>
    </w:p>
    <w:tbl>
      <w:tblPr>
        <w:tblStyle w:val="aa"/>
        <w:tblW w:w="0" w:type="auto"/>
        <w:tblLook w:val="04A0" w:firstRow="1" w:lastRow="0" w:firstColumn="1" w:lastColumn="0" w:noHBand="0" w:noVBand="1"/>
      </w:tblPr>
      <w:tblGrid>
        <w:gridCol w:w="9629"/>
      </w:tblGrid>
      <w:tr w:rsidR="00594427" w14:paraId="4C2765C5" w14:textId="77777777" w:rsidTr="00B36E42">
        <w:tc>
          <w:tcPr>
            <w:tcW w:w="9629" w:type="dxa"/>
          </w:tcPr>
          <w:p w14:paraId="044DC990" w14:textId="069F1B42" w:rsidR="00594427" w:rsidRPr="003D33FA" w:rsidRDefault="00594427" w:rsidP="00B36E42">
            <w:pPr>
              <w:spacing w:after="0"/>
              <w:rPr>
                <w:rFonts w:eastAsiaTheme="minorEastAsia"/>
                <w:b/>
                <w:bCs/>
                <w:u w:val="single"/>
                <w:lang w:eastAsia="ko-KR"/>
              </w:rPr>
            </w:pPr>
            <w:r w:rsidRPr="006641D4">
              <w:rPr>
                <w:rFonts w:eastAsiaTheme="minorEastAsia" w:hint="eastAsia"/>
                <w:b/>
                <w:bCs/>
                <w:u w:val="single"/>
                <w:lang w:eastAsia="ko-KR"/>
              </w:rPr>
              <w:t>CP length</w:t>
            </w:r>
          </w:p>
          <w:p w14:paraId="373A461F" w14:textId="79E8C86C" w:rsidR="00594427" w:rsidRPr="00594427" w:rsidRDefault="00594427" w:rsidP="00B36E42">
            <w:pPr>
              <w:rPr>
                <w:rFonts w:eastAsiaTheme="minorEastAsia"/>
                <w:highlight w:val="green"/>
                <w:lang w:eastAsia="ko-KR"/>
              </w:rPr>
            </w:pPr>
            <w:r w:rsidRPr="00881E02">
              <w:rPr>
                <w:rFonts w:eastAsia="DengXian" w:hint="eastAsia"/>
                <w:highlight w:val="green"/>
              </w:rPr>
              <w:t>Agreement</w:t>
            </w:r>
            <w:r w:rsidRPr="00594427">
              <w:rPr>
                <w:rFonts w:eastAsiaTheme="minorEastAsia" w:hint="eastAsia"/>
                <w:lang w:eastAsia="ko-KR"/>
              </w:rPr>
              <w:t xml:space="preserve"> (RAN1#122</w:t>
            </w:r>
            <w:r>
              <w:rPr>
                <w:rFonts w:eastAsiaTheme="minorEastAsia" w:hint="eastAsia"/>
                <w:lang w:eastAsia="ko-KR"/>
              </w:rPr>
              <w:t>, 2025.08</w:t>
            </w:r>
            <w:r w:rsidRPr="00594427">
              <w:rPr>
                <w:rFonts w:eastAsiaTheme="minorEastAsia" w:hint="eastAsia"/>
                <w:lang w:eastAsia="ko-KR"/>
              </w:rPr>
              <w:t>)</w:t>
            </w:r>
          </w:p>
          <w:p w14:paraId="51A0DE90" w14:textId="77777777" w:rsidR="00594427" w:rsidRPr="00881E02" w:rsidRDefault="00594427" w:rsidP="00B85B52">
            <w:pPr>
              <w:pStyle w:val="ac"/>
              <w:numPr>
                <w:ilvl w:val="0"/>
                <w:numId w:val="30"/>
              </w:numPr>
              <w:overflowPunct/>
              <w:autoSpaceDE/>
              <w:autoSpaceDN/>
              <w:adjustRightInd/>
              <w:spacing w:after="0"/>
              <w:ind w:leftChars="0"/>
              <w:jc w:val="left"/>
              <w:textAlignment w:val="auto"/>
              <w:rPr>
                <w:rFonts w:eastAsia="DengXian"/>
              </w:rPr>
            </w:pPr>
            <w:r w:rsidRPr="00881E02">
              <w:rPr>
                <w:rFonts w:eastAsia="DengXian" w:hint="eastAsia"/>
              </w:rPr>
              <w:t>6GR supports normal cyclic prefix, i.e., same as the normal CP defined in NR.</w:t>
            </w:r>
          </w:p>
          <w:p w14:paraId="23872935" w14:textId="77777777" w:rsidR="00594427" w:rsidRPr="00881E02" w:rsidRDefault="00594427" w:rsidP="00B85B52">
            <w:pPr>
              <w:pStyle w:val="ac"/>
              <w:numPr>
                <w:ilvl w:val="1"/>
                <w:numId w:val="30"/>
              </w:numPr>
              <w:overflowPunct/>
              <w:autoSpaceDE/>
              <w:autoSpaceDN/>
              <w:adjustRightInd/>
              <w:spacing w:after="0"/>
              <w:ind w:leftChars="0"/>
              <w:jc w:val="left"/>
              <w:textAlignment w:val="auto"/>
              <w:rPr>
                <w:rFonts w:eastAsia="DengXian"/>
                <w:bCs/>
              </w:rPr>
            </w:pPr>
            <w:r w:rsidRPr="006641D4">
              <w:rPr>
                <w:rFonts w:eastAsia="DengXian" w:hint="eastAsia"/>
                <w:bCs/>
                <w:highlight w:val="yellow"/>
              </w:rPr>
              <w:t>FFS p</w:t>
            </w:r>
            <w:r w:rsidRPr="006641D4">
              <w:rPr>
                <w:rFonts w:eastAsia="DengXian"/>
                <w:bCs/>
                <w:highlight w:val="yellow"/>
              </w:rPr>
              <w:t xml:space="preserve">otential </w:t>
            </w:r>
            <w:r w:rsidRPr="006641D4">
              <w:rPr>
                <w:rFonts w:eastAsia="DengXian" w:hint="eastAsia"/>
                <w:bCs/>
                <w:highlight w:val="yellow"/>
              </w:rPr>
              <w:t>need for</w:t>
            </w:r>
            <w:r w:rsidRPr="006641D4">
              <w:rPr>
                <w:rFonts w:eastAsia="DengXian"/>
                <w:bCs/>
                <w:highlight w:val="yellow"/>
              </w:rPr>
              <w:t xml:space="preserve"> </w:t>
            </w:r>
            <w:r w:rsidRPr="006641D4">
              <w:rPr>
                <w:rFonts w:eastAsia="DengXian" w:hint="eastAsia"/>
                <w:bCs/>
                <w:highlight w:val="yellow"/>
              </w:rPr>
              <w:t xml:space="preserve">other </w:t>
            </w:r>
            <w:r w:rsidRPr="006641D4">
              <w:rPr>
                <w:rFonts w:eastAsia="DengXian"/>
                <w:bCs/>
                <w:highlight w:val="yellow"/>
              </w:rPr>
              <w:t>CP</w:t>
            </w:r>
          </w:p>
          <w:p w14:paraId="1344A981" w14:textId="77777777" w:rsidR="00594427" w:rsidRDefault="00594427" w:rsidP="00B36E42">
            <w:pPr>
              <w:spacing w:after="0"/>
              <w:rPr>
                <w:rFonts w:eastAsiaTheme="minorEastAsia"/>
                <w:lang w:eastAsia="ko-KR"/>
              </w:rPr>
            </w:pPr>
          </w:p>
        </w:tc>
      </w:tr>
    </w:tbl>
    <w:p w14:paraId="37AF7B33" w14:textId="77777777" w:rsidR="00594427" w:rsidRPr="00594427" w:rsidRDefault="00594427" w:rsidP="0013558C">
      <w:pPr>
        <w:rPr>
          <w:bCs/>
          <w:lang w:eastAsia="ko-KR"/>
        </w:rPr>
      </w:pPr>
    </w:p>
    <w:p w14:paraId="7EDD57B9" w14:textId="270CF8BF" w:rsidR="0013558C" w:rsidRPr="0013558C" w:rsidRDefault="0013558C" w:rsidP="0013558C">
      <w:pPr>
        <w:rPr>
          <w:bCs/>
          <w:lang w:eastAsia="ko-KR"/>
        </w:rPr>
      </w:pPr>
      <w:r w:rsidRPr="0013558C">
        <w:rPr>
          <w:bCs/>
          <w:lang w:eastAsia="ko-KR"/>
        </w:rPr>
        <w:t>The length of an OFDM symbol is determined by the FFT size and the cyclic prefix (CP) length. In 4G LTE, two types of CP—Normal CP and Extended CP—were introduced. During initial access, the UE attempted to detect PSS/SSS assuming both CP lengths, which allowed it to determine the CP used by the network. However, this increased the complexity of UE detection.</w:t>
      </w:r>
    </w:p>
    <w:p w14:paraId="73A6E333" w14:textId="77777777" w:rsidR="0013558C" w:rsidRPr="0013558C" w:rsidRDefault="0013558C" w:rsidP="0013558C">
      <w:pPr>
        <w:rPr>
          <w:bCs/>
          <w:lang w:eastAsia="ko-KR"/>
        </w:rPr>
      </w:pPr>
      <w:r w:rsidRPr="0013558C">
        <w:rPr>
          <w:bCs/>
          <w:lang w:eastAsia="ko-KR"/>
        </w:rPr>
        <w:t>Although Extended CP was originally intended for large cell deployments in LTE/LTE-A, it was rarely used in actual deployments. Consequently, 5G NR adopted Normal CP as the default, with Extended CP optionally supported for 60 kHz SCS. This optional support was motivated by the need to maintain robustness against Doppler shift in high-mobility scenarios (e.g., high-speed vehicles) while also accommodating long delay spreads in wide-area coverage.</w:t>
      </w:r>
    </w:p>
    <w:p w14:paraId="646715F5" w14:textId="77777777" w:rsidR="0013558C" w:rsidRPr="0013558C" w:rsidRDefault="0013558C" w:rsidP="0013558C">
      <w:pPr>
        <w:rPr>
          <w:bCs/>
          <w:lang w:eastAsia="ko-KR"/>
        </w:rPr>
      </w:pPr>
    </w:p>
    <w:p w14:paraId="184AC330" w14:textId="630215B9" w:rsidR="00535564" w:rsidRDefault="00535564" w:rsidP="0013558C">
      <w:pPr>
        <w:rPr>
          <w:b/>
          <w:lang w:eastAsia="ko-KR"/>
        </w:rPr>
      </w:pPr>
      <w:r>
        <w:rPr>
          <w:rFonts w:hint="eastAsia"/>
          <w:b/>
          <w:lang w:eastAsia="ko-KR"/>
        </w:rPr>
        <w:t xml:space="preserve">Necessity of </w:t>
      </w:r>
      <w:r w:rsidR="00DF756D">
        <w:rPr>
          <w:rFonts w:hint="eastAsia"/>
          <w:b/>
          <w:lang w:eastAsia="ko-KR"/>
        </w:rPr>
        <w:t>l</w:t>
      </w:r>
      <w:r w:rsidR="00673442" w:rsidRPr="00673442">
        <w:rPr>
          <w:rFonts w:hint="eastAsia"/>
          <w:b/>
          <w:lang w:eastAsia="ko-KR"/>
        </w:rPr>
        <w:t>ong</w:t>
      </w:r>
      <w:r w:rsidR="008F4F30">
        <w:rPr>
          <w:b/>
          <w:lang w:eastAsia="ko-KR"/>
        </w:rPr>
        <w:t>er</w:t>
      </w:r>
      <w:r w:rsidR="00673442" w:rsidRPr="00673442">
        <w:rPr>
          <w:rFonts w:hint="eastAsia"/>
          <w:b/>
          <w:lang w:eastAsia="ko-KR"/>
        </w:rPr>
        <w:t xml:space="preserve"> CP</w:t>
      </w:r>
      <w:r>
        <w:rPr>
          <w:rFonts w:hint="eastAsia"/>
          <w:b/>
          <w:lang w:eastAsia="ko-KR"/>
        </w:rPr>
        <w:t xml:space="preserve"> for T</w:t>
      </w:r>
      <w:r w:rsidR="00BC485E">
        <w:rPr>
          <w:rFonts w:hint="eastAsia"/>
          <w:b/>
          <w:lang w:eastAsia="ko-KR"/>
        </w:rPr>
        <w:t>N</w:t>
      </w:r>
    </w:p>
    <w:p w14:paraId="61C250B6" w14:textId="00C95F89" w:rsidR="0013558C" w:rsidRPr="0013558C" w:rsidRDefault="0013558C" w:rsidP="0013558C">
      <w:pPr>
        <w:rPr>
          <w:bCs/>
          <w:lang w:eastAsia="ko-KR"/>
        </w:rPr>
      </w:pPr>
      <w:r w:rsidRPr="0013558C">
        <w:rPr>
          <w:bCs/>
          <w:lang w:eastAsia="ko-KR"/>
        </w:rPr>
        <w:t>In 6G, deployment scenarios may not differ significantly from those assumed in 5G NR. Therefore, Normal CP may be sufficient in many cases. For example, in the upper midband, there is strong interest in achieving coverage similar to that of the 3.5 GHz band. This can be supported by deploying ultra-massive MIMO, which extends coverage through beamforming gain. However, this may also increase delay spread, raising the question of whether a short CP length remains adequate.</w:t>
      </w:r>
    </w:p>
    <w:p w14:paraId="769F47DB" w14:textId="77777777" w:rsidR="0013558C" w:rsidRPr="0013558C" w:rsidRDefault="0013558C" w:rsidP="0013558C">
      <w:pPr>
        <w:rPr>
          <w:bCs/>
          <w:lang w:eastAsia="ko-KR"/>
        </w:rPr>
      </w:pPr>
    </w:p>
    <w:p w14:paraId="5794926B" w14:textId="716F56B6" w:rsidR="0013558C" w:rsidRPr="0013558C" w:rsidRDefault="0013558C" w:rsidP="0013558C">
      <w:pPr>
        <w:rPr>
          <w:bCs/>
          <w:lang w:eastAsia="ko-KR"/>
        </w:rPr>
      </w:pPr>
      <w:r w:rsidRPr="003D33FA">
        <w:rPr>
          <w:bCs/>
          <w:lang w:eastAsia="ko-KR"/>
        </w:rPr>
        <w:t>Moreover, cell-edge performance enhancement is a key requirement in 6G. In multi-TRP operation, even with synchronized transmission timing, large differences in propagation delay can cause signal arrival times to exceed CP duration, potentially impacting uplink timing and requiring careful consideration in CP design for 6GR.</w:t>
      </w:r>
      <w:r w:rsidRPr="003D33FA">
        <w:rPr>
          <w:rFonts w:hint="eastAsia"/>
          <w:bCs/>
          <w:lang w:eastAsia="ko-KR"/>
        </w:rPr>
        <w:t xml:space="preserve"> </w:t>
      </w:r>
      <w:r w:rsidR="00A23D47" w:rsidRPr="003D33FA">
        <w:rPr>
          <w:bCs/>
          <w:lang w:eastAsia="ko-KR"/>
        </w:rPr>
        <w:t>In scenarios where delay spread exceeds the CP duration, using slightly longer CPs—rather than introducing multiple timing advances (TAs)—can simplify transceiver and specification design, especially in multi-TRP operations where simultaneous transmissions may result in significantly different arrival times due to propagation delay.</w:t>
      </w:r>
    </w:p>
    <w:p w14:paraId="79C2086E" w14:textId="77777777" w:rsidR="0013558C" w:rsidRPr="0013558C" w:rsidRDefault="0013558C" w:rsidP="0013558C">
      <w:pPr>
        <w:rPr>
          <w:bCs/>
          <w:lang w:eastAsia="ko-KR"/>
        </w:rPr>
      </w:pPr>
    </w:p>
    <w:p w14:paraId="2AF2B742" w14:textId="5DB46B8B" w:rsidR="0013558C" w:rsidRDefault="003D33FA" w:rsidP="0013558C">
      <w:pPr>
        <w:rPr>
          <w:bCs/>
          <w:lang w:eastAsia="ko-KR"/>
        </w:rPr>
      </w:pPr>
      <w:r>
        <w:rPr>
          <w:bCs/>
          <w:lang w:eastAsia="ko-KR"/>
        </w:rPr>
        <w:t>I</w:t>
      </w:r>
      <w:r w:rsidR="0013558C" w:rsidRPr="0013558C">
        <w:rPr>
          <w:bCs/>
          <w:lang w:eastAsia="ko-KR"/>
        </w:rPr>
        <w:t>t is important to carefully evaluate whether Normal CP is sufficient</w:t>
      </w:r>
      <w:r>
        <w:rPr>
          <w:bCs/>
          <w:lang w:eastAsia="ko-KR"/>
        </w:rPr>
        <w:t xml:space="preserve"> or not based on the evaluation assumption for 6GR</w:t>
      </w:r>
      <w:r w:rsidR="0013558C" w:rsidRPr="0013558C">
        <w:rPr>
          <w:bCs/>
          <w:lang w:eastAsia="ko-KR"/>
        </w:rPr>
        <w:t xml:space="preserve">. </w:t>
      </w:r>
      <w:r>
        <w:rPr>
          <w:bCs/>
          <w:lang w:eastAsia="ko-KR"/>
        </w:rPr>
        <w:t>At the same time,</w:t>
      </w:r>
      <w:r w:rsidR="0013558C" w:rsidRPr="0013558C">
        <w:rPr>
          <w:bCs/>
          <w:lang w:eastAsia="ko-KR"/>
        </w:rPr>
        <w:t xml:space="preserve"> the use of longer CPs should be studied to ensure reliable performance without unnecessary complexity.</w:t>
      </w:r>
    </w:p>
    <w:p w14:paraId="6CF49070" w14:textId="77777777" w:rsidR="0036441B" w:rsidRDefault="0036441B" w:rsidP="0036441B">
      <w:pPr>
        <w:rPr>
          <w:bCs/>
          <w:lang w:eastAsia="ko-KR"/>
        </w:rPr>
      </w:pPr>
    </w:p>
    <w:p w14:paraId="422F1B06" w14:textId="6AC214E5" w:rsidR="00771D89" w:rsidRPr="00AE7E98" w:rsidRDefault="00AE7E98" w:rsidP="00771D89">
      <w:pPr>
        <w:pStyle w:val="Proposal"/>
      </w:pPr>
      <w:r w:rsidRPr="00A23D47">
        <w:t xml:space="preserve">Proposal </w:t>
      </w:r>
      <w:r w:rsidRPr="00A23D47">
        <w:rPr>
          <w:rFonts w:hint="eastAsia"/>
        </w:rPr>
        <w:t>5</w:t>
      </w:r>
      <w:r w:rsidRPr="00A23D47">
        <w:t>:</w:t>
      </w:r>
      <w:r w:rsidRPr="00A23D47">
        <w:rPr>
          <w:rFonts w:hint="eastAsia"/>
        </w:rPr>
        <w:t xml:space="preserve"> </w:t>
      </w:r>
      <w:r w:rsidR="007A5CA8" w:rsidRPr="007A5CA8">
        <w:rPr>
          <w:lang w:val="en-GB"/>
        </w:rPr>
        <w:t>A longer CP (e.g., 10 µs for 15 kHz SCS and 5 µs for 30 kHz SCS</w:t>
      </w:r>
      <w:r w:rsidR="00FD1FB9">
        <w:rPr>
          <w:rFonts w:hint="eastAsia"/>
          <w:lang w:val="en-GB"/>
        </w:rPr>
        <w:t xml:space="preserve">, </w:t>
      </w:r>
      <w:r w:rsidR="00FD1FB9" w:rsidRPr="008933E0">
        <w:t>where a slot consists of 1</w:t>
      </w:r>
      <w:r w:rsidR="00FD1FB9">
        <w:rPr>
          <w:rFonts w:hint="eastAsia"/>
        </w:rPr>
        <w:t>3</w:t>
      </w:r>
      <w:r w:rsidR="00FD1FB9" w:rsidRPr="008933E0">
        <w:t xml:space="preserve"> OFDM symbols</w:t>
      </w:r>
      <w:r w:rsidR="007A5CA8" w:rsidRPr="007A5CA8">
        <w:rPr>
          <w:lang w:val="en-GB"/>
        </w:rPr>
        <w:t>) can be considered to support extended delay spreads and improve robustness in challenging environments such as multi-TRP operation for TN.</w:t>
      </w:r>
    </w:p>
    <w:p w14:paraId="4CD27DC0" w14:textId="77777777" w:rsidR="00771D89" w:rsidRDefault="00771D89" w:rsidP="0036441B">
      <w:pPr>
        <w:rPr>
          <w:bCs/>
          <w:lang w:eastAsia="ko-KR"/>
        </w:rPr>
      </w:pPr>
    </w:p>
    <w:p w14:paraId="6BF76DBD" w14:textId="77777777" w:rsidR="00673442" w:rsidRDefault="00673442" w:rsidP="0036441B">
      <w:pPr>
        <w:rPr>
          <w:bCs/>
          <w:lang w:eastAsia="ko-KR"/>
        </w:rPr>
      </w:pPr>
    </w:p>
    <w:p w14:paraId="0FAC9416" w14:textId="2CBF15BA" w:rsidR="00673442" w:rsidRPr="003D33FA" w:rsidRDefault="003D33FA" w:rsidP="0036441B">
      <w:pPr>
        <w:rPr>
          <w:b/>
          <w:lang w:eastAsia="ko-KR"/>
        </w:rPr>
      </w:pPr>
      <w:r>
        <w:rPr>
          <w:rFonts w:hint="eastAsia"/>
          <w:b/>
          <w:lang w:eastAsia="ko-KR"/>
        </w:rPr>
        <w:t>Necessity of l</w:t>
      </w:r>
      <w:r w:rsidRPr="00673442">
        <w:rPr>
          <w:rFonts w:hint="eastAsia"/>
          <w:b/>
          <w:lang w:eastAsia="ko-KR"/>
        </w:rPr>
        <w:t>ong</w:t>
      </w:r>
      <w:r w:rsidR="008F4F30">
        <w:rPr>
          <w:b/>
          <w:lang w:eastAsia="ko-KR"/>
        </w:rPr>
        <w:t>er</w:t>
      </w:r>
      <w:r w:rsidRPr="00673442">
        <w:rPr>
          <w:rFonts w:hint="eastAsia"/>
          <w:b/>
          <w:lang w:eastAsia="ko-KR"/>
        </w:rPr>
        <w:t xml:space="preserve"> CP</w:t>
      </w:r>
      <w:r>
        <w:rPr>
          <w:rFonts w:hint="eastAsia"/>
          <w:b/>
          <w:lang w:eastAsia="ko-KR"/>
        </w:rPr>
        <w:t xml:space="preserve"> for</w:t>
      </w:r>
      <w:r>
        <w:rPr>
          <w:b/>
          <w:lang w:eastAsia="ko-KR"/>
        </w:rPr>
        <w:t xml:space="preserve"> </w:t>
      </w:r>
      <w:r>
        <w:rPr>
          <w:rFonts w:hint="eastAsia"/>
          <w:b/>
          <w:lang w:eastAsia="ko-KR"/>
        </w:rPr>
        <w:t>NTN</w:t>
      </w:r>
    </w:p>
    <w:p w14:paraId="7F5ED82E" w14:textId="77777777" w:rsidR="00C93F6A" w:rsidRDefault="00C93F6A" w:rsidP="003D33FA">
      <w:pPr>
        <w:rPr>
          <w:lang w:val="en-US" w:eastAsia="ko-KR"/>
        </w:rPr>
      </w:pPr>
      <w:r>
        <w:rPr>
          <w:rFonts w:hint="eastAsia"/>
          <w:lang w:val="en-US" w:eastAsia="ko-KR"/>
        </w:rPr>
        <w:lastRenderedPageBreak/>
        <w:t xml:space="preserve">In 6G NTN, one of the important scenarios would be the support of UE without GNSS capability. In this scenario, since the accuracy of the TO/FO compensation for DL reception and UL transmission would be degraded, it would be necessary to investigate how amount of UE position error will be allowed or how long the UE is not required to perform DL re-synchronization or tracking TO/FO or timing adjustment. Especially considering </w:t>
      </w:r>
      <w:proofErr w:type="spellStart"/>
      <w:r>
        <w:rPr>
          <w:rFonts w:hint="eastAsia"/>
          <w:lang w:val="en-US" w:eastAsia="ko-KR"/>
        </w:rPr>
        <w:t>eDRX</w:t>
      </w:r>
      <w:proofErr w:type="spellEnd"/>
      <w:r>
        <w:rPr>
          <w:rFonts w:hint="eastAsia"/>
          <w:lang w:val="en-US" w:eastAsia="ko-KR"/>
        </w:rPr>
        <w:t xml:space="preserve"> operation in which the UE can go into the deep sleep mode during few tens of seconds, it would be necessary that the timing drift is within the half of the CP to avoid the excessive DL re-synchronization process. In this case, the longer CP could be used to be robust with the large timing drift. </w:t>
      </w:r>
    </w:p>
    <w:p w14:paraId="74986108" w14:textId="1C0584E1" w:rsidR="00C93F6A" w:rsidRDefault="00C93F6A" w:rsidP="003D33FA">
      <w:pPr>
        <w:rPr>
          <w:lang w:val="en-US" w:eastAsia="ko-KR"/>
        </w:rPr>
      </w:pPr>
      <w:r>
        <w:rPr>
          <w:rFonts w:hint="eastAsia"/>
          <w:lang w:val="en-US" w:eastAsia="ko-KR"/>
        </w:rPr>
        <w:t>In this contribution, our analysis results for LEO600 with the starting elevation angle of 30 degrees</w:t>
      </w:r>
      <w:r w:rsidR="003D33FA">
        <w:rPr>
          <w:lang w:val="en-US" w:eastAsia="ko-KR"/>
        </w:rPr>
        <w:t xml:space="preserve"> is provided</w:t>
      </w:r>
      <w:r>
        <w:rPr>
          <w:rFonts w:hint="eastAsia"/>
          <w:lang w:val="en-US" w:eastAsia="ko-KR"/>
        </w:rPr>
        <w:t xml:space="preserve">. For the timing drift calculation, the residual timing error due to the UE position error and the 12*T_s which is considered in the UE transmit timing error and 0.1ppm for the </w:t>
      </w:r>
      <w:r>
        <w:rPr>
          <w:lang w:val="en-US" w:eastAsia="ko-KR"/>
        </w:rPr>
        <w:t>oscillator</w:t>
      </w:r>
      <w:r>
        <w:rPr>
          <w:rFonts w:hint="eastAsia"/>
          <w:lang w:val="en-US" w:eastAsia="ko-KR"/>
        </w:rPr>
        <w:t xml:space="preserve"> error are considered. For the GNSS-less </w:t>
      </w:r>
      <w:r>
        <w:rPr>
          <w:lang w:val="en-US" w:eastAsia="ko-KR"/>
        </w:rPr>
        <w:t>operation</w:t>
      </w:r>
      <w:r>
        <w:rPr>
          <w:rFonts w:hint="eastAsia"/>
          <w:lang w:val="en-US" w:eastAsia="ko-KR"/>
        </w:rPr>
        <w:t>, it is assumed that the UE derive the DL timing and the UE-specific TA based on the NW-configured reference location which is either the configured one or the latest valid UE location. For the UE speed of 3km</w:t>
      </w:r>
      <w:r w:rsidR="003D33FA">
        <w:rPr>
          <w:lang w:val="en-US" w:eastAsia="ko-KR"/>
        </w:rPr>
        <w:t>/</w:t>
      </w:r>
      <w:r>
        <w:rPr>
          <w:rFonts w:hint="eastAsia"/>
          <w:lang w:val="en-US" w:eastAsia="ko-KR"/>
        </w:rPr>
        <w:t xml:space="preserve">h, the normal CP with 15kHz SCS or 30kHz SCS can cover all the timing drift during the service time of the satellite. In this case, even with the </w:t>
      </w:r>
      <w:proofErr w:type="spellStart"/>
      <w:r>
        <w:rPr>
          <w:rFonts w:hint="eastAsia"/>
          <w:lang w:val="en-US" w:eastAsia="ko-KR"/>
        </w:rPr>
        <w:t>eDRX</w:t>
      </w:r>
      <w:proofErr w:type="spellEnd"/>
      <w:r>
        <w:rPr>
          <w:rFonts w:hint="eastAsia"/>
          <w:lang w:val="en-US" w:eastAsia="ko-KR"/>
        </w:rPr>
        <w:t xml:space="preserve"> operation, the UE may not need to perform the DL re-synchronization for receiving paging information. However, for the UE speed of 120km</w:t>
      </w:r>
      <w:r w:rsidR="009E6271">
        <w:rPr>
          <w:lang w:val="en-US" w:eastAsia="ko-KR"/>
        </w:rPr>
        <w:t>/</w:t>
      </w:r>
      <w:r>
        <w:rPr>
          <w:rFonts w:hint="eastAsia"/>
          <w:lang w:val="en-US" w:eastAsia="ko-KR"/>
        </w:rPr>
        <w:t xml:space="preserve">h, the UE would need to perform the DL re-synchronization after 20 seconds for the normal CP with 15kHz SCS. In case of the normal CP with 30kHz SCS, the UE needs to perform the DL re-synchronization after 7 seconds. Alternatively, the UE may need to wake-up for tracking TO/FO based on SS/PBCH and/or TRS in the middle of the </w:t>
      </w:r>
      <w:proofErr w:type="spellStart"/>
      <w:r>
        <w:rPr>
          <w:rFonts w:hint="eastAsia"/>
          <w:lang w:val="en-US" w:eastAsia="ko-KR"/>
        </w:rPr>
        <w:t>eDRX</w:t>
      </w:r>
      <w:proofErr w:type="spellEnd"/>
      <w:r>
        <w:rPr>
          <w:rFonts w:hint="eastAsia"/>
          <w:lang w:val="en-US" w:eastAsia="ko-KR"/>
        </w:rPr>
        <w:t xml:space="preserve"> period. In these conditions, the UE power saving gain will be degraded. If the longer CP is introduced, the time duration keeping the acceptable DL synchronization will be extended. For the UE speed of 120km</w:t>
      </w:r>
      <w:r w:rsidR="009E6271">
        <w:rPr>
          <w:lang w:val="en-US" w:eastAsia="ko-KR"/>
        </w:rPr>
        <w:t>/</w:t>
      </w:r>
      <w:r>
        <w:rPr>
          <w:rFonts w:hint="eastAsia"/>
          <w:lang w:val="en-US" w:eastAsia="ko-KR"/>
        </w:rPr>
        <w:t xml:space="preserve">h, the time will be extended into 138 seconds or 126 seconds for the longer CP with 15kHz SCS (CP length of 10 </w:t>
      </w:r>
      <w:proofErr w:type="spellStart"/>
      <w:r>
        <w:rPr>
          <w:rFonts w:hint="eastAsia"/>
          <w:lang w:val="en-US" w:eastAsia="ko-KR"/>
        </w:rPr>
        <w:t>usec</w:t>
      </w:r>
      <w:proofErr w:type="spellEnd"/>
      <w:r>
        <w:rPr>
          <w:rFonts w:hint="eastAsia"/>
          <w:lang w:val="en-US" w:eastAsia="ko-KR"/>
        </w:rPr>
        <w:t xml:space="preserve">) or for the longer CP with 30kHz SCS (CP length of 5usec), respectively. </w:t>
      </w:r>
    </w:p>
    <w:p w14:paraId="1AC75C5F" w14:textId="77777777" w:rsidR="00601299" w:rsidRDefault="00601299" w:rsidP="003D33FA">
      <w:pPr>
        <w:rPr>
          <w:lang w:val="en-US" w:eastAsia="ko-KR"/>
        </w:rPr>
      </w:pPr>
    </w:p>
    <w:p w14:paraId="14CF67B8" w14:textId="182D46E5" w:rsidR="00C93F6A" w:rsidRPr="00442CCE" w:rsidRDefault="00C93F6A" w:rsidP="001131A1">
      <w:pPr>
        <w:pStyle w:val="Proposal"/>
        <w:jc w:val="both"/>
      </w:pPr>
      <w:r>
        <w:rPr>
          <w:rFonts w:hint="eastAsia"/>
        </w:rPr>
        <w:t xml:space="preserve">Observation </w:t>
      </w:r>
      <w:r w:rsidR="00601299">
        <w:t>1</w:t>
      </w:r>
      <w:r>
        <w:rPr>
          <w:rFonts w:hint="eastAsia"/>
        </w:rPr>
        <w:t>: In NTN scenario, the longer CP can be beneficial in terms of the UE energy saving by extending the time duration where the UE is not required to perform the TO/FO tracking and/or the DL re-</w:t>
      </w:r>
      <w:r>
        <w:t>synchronization</w:t>
      </w:r>
      <w:r>
        <w:rPr>
          <w:rFonts w:hint="eastAsia"/>
        </w:rPr>
        <w:t xml:space="preserve">. </w:t>
      </w:r>
    </w:p>
    <w:p w14:paraId="5D0E9D95" w14:textId="77777777" w:rsidR="00601299" w:rsidRDefault="00601299" w:rsidP="00601299">
      <w:pPr>
        <w:rPr>
          <w:lang w:val="en-US" w:eastAsia="ko-KR"/>
        </w:rPr>
      </w:pPr>
    </w:p>
    <w:p w14:paraId="2DC7513B" w14:textId="77777777" w:rsidR="00601299" w:rsidRDefault="00601299" w:rsidP="00601299">
      <w:pPr>
        <w:rPr>
          <w:lang w:val="en-US" w:eastAsia="ko-KR"/>
        </w:rPr>
      </w:pPr>
    </w:p>
    <w:p w14:paraId="73CAC266" w14:textId="52841A60" w:rsidR="00C93F6A" w:rsidRDefault="00C93F6A" w:rsidP="00601299">
      <w:pPr>
        <w:rPr>
          <w:lang w:val="en-US" w:eastAsia="ko-KR"/>
        </w:rPr>
      </w:pPr>
      <w:r>
        <w:rPr>
          <w:rFonts w:hint="eastAsia"/>
          <w:lang w:val="en-US" w:eastAsia="ko-KR"/>
        </w:rPr>
        <w:t xml:space="preserve">In 6G NTN, the multi-orbit </w:t>
      </w:r>
      <w:r>
        <w:rPr>
          <w:lang w:val="en-US" w:eastAsia="ko-KR"/>
        </w:rPr>
        <w:t>scenario</w:t>
      </w:r>
      <w:r>
        <w:rPr>
          <w:rFonts w:hint="eastAsia"/>
          <w:lang w:val="en-US" w:eastAsia="ko-KR"/>
        </w:rPr>
        <w:t xml:space="preserve"> can be considered as well. To be specific, since the service time of GNSO would be limited to few minutes, the service interruption could occur every satellite switching period. To mitigate this problem, it can be considered that the UE connect to both GSO and NGSO. In this case, GSO can be used for the service continuity while the NGSO can be used for the data throughput </w:t>
      </w:r>
      <w:r>
        <w:rPr>
          <w:lang w:val="en-US" w:eastAsia="ko-KR"/>
        </w:rPr>
        <w:t>boost up</w:t>
      </w:r>
      <w:r>
        <w:rPr>
          <w:rFonts w:hint="eastAsia"/>
          <w:lang w:val="en-US" w:eastAsia="ko-KR"/>
        </w:rPr>
        <w:t xml:space="preserve">. In this scenario, the propagation delay from the GSO would be highly different compared to the </w:t>
      </w:r>
      <w:r>
        <w:rPr>
          <w:lang w:val="en-US" w:eastAsia="ko-KR"/>
        </w:rPr>
        <w:t>propagation</w:t>
      </w:r>
      <w:r>
        <w:rPr>
          <w:rFonts w:hint="eastAsia"/>
          <w:lang w:val="en-US" w:eastAsia="ko-KR"/>
        </w:rPr>
        <w:t xml:space="preserve"> delay from the NGSO. Moreover, it is still open whether or how to support the dual connectivity in 6GR. In those points of views, the longer CP would be useful for the inter-working between GSO and NGSO at the UE side. </w:t>
      </w:r>
    </w:p>
    <w:p w14:paraId="30F4BBD4" w14:textId="77777777" w:rsidR="00601299" w:rsidRDefault="00601299" w:rsidP="00601299">
      <w:pPr>
        <w:rPr>
          <w:lang w:val="en-US" w:eastAsia="ko-KR"/>
        </w:rPr>
      </w:pPr>
    </w:p>
    <w:p w14:paraId="4490CAFA" w14:textId="3A9A386D" w:rsidR="00C93F6A" w:rsidRPr="00442CCE" w:rsidRDefault="00C93F6A" w:rsidP="001131A1">
      <w:pPr>
        <w:pStyle w:val="Proposal"/>
        <w:jc w:val="both"/>
      </w:pPr>
      <w:r w:rsidRPr="00221876">
        <w:rPr>
          <w:rFonts w:hint="eastAsia"/>
        </w:rPr>
        <w:t xml:space="preserve">Observation </w:t>
      </w:r>
      <w:r w:rsidR="00601299">
        <w:t>2</w:t>
      </w:r>
      <w:r w:rsidRPr="00221876">
        <w:rPr>
          <w:rFonts w:hint="eastAsia"/>
        </w:rPr>
        <w:t xml:space="preserve">: </w:t>
      </w:r>
      <w:r>
        <w:rPr>
          <w:rFonts w:hint="eastAsia"/>
        </w:rPr>
        <w:t xml:space="preserve">For the multi-orbit scenario in NTN, the longer CP can be useful for the interworking between GEO and LEO while the propagation delay for GEO is much larger compared to LEO. </w:t>
      </w:r>
    </w:p>
    <w:p w14:paraId="01C79F7B" w14:textId="77777777" w:rsidR="00C93F6A" w:rsidRPr="00AE7E98" w:rsidRDefault="00C93F6A" w:rsidP="001131A1">
      <w:pPr>
        <w:pStyle w:val="Proposal"/>
        <w:jc w:val="both"/>
      </w:pPr>
      <w:r w:rsidRPr="00A23D47">
        <w:t xml:space="preserve">Proposal </w:t>
      </w:r>
      <w:r>
        <w:rPr>
          <w:rFonts w:hint="eastAsia"/>
        </w:rPr>
        <w:t>6</w:t>
      </w:r>
      <w:r w:rsidRPr="00A23D47">
        <w:t>:</w:t>
      </w:r>
      <w:r w:rsidRPr="00A23D47">
        <w:rPr>
          <w:rFonts w:hint="eastAsia"/>
        </w:rPr>
        <w:t xml:space="preserve"> </w:t>
      </w:r>
      <w:r>
        <w:rPr>
          <w:rFonts w:hint="eastAsia"/>
        </w:rPr>
        <w:t xml:space="preserve">Longer CP can be considered as the additional numerology for NTN scenario at least in semi-static manner. </w:t>
      </w:r>
    </w:p>
    <w:p w14:paraId="5C621740" w14:textId="497370A9" w:rsidR="00AE7E98" w:rsidRDefault="00AE7E98" w:rsidP="0036441B">
      <w:pPr>
        <w:rPr>
          <w:bCs/>
          <w:lang w:val="en-US" w:eastAsia="ko-KR"/>
        </w:rPr>
      </w:pPr>
    </w:p>
    <w:p w14:paraId="6CB5CCAC" w14:textId="77777777" w:rsidR="00601299" w:rsidRPr="00C93F6A" w:rsidRDefault="00601299" w:rsidP="0036441B">
      <w:pPr>
        <w:rPr>
          <w:bCs/>
          <w:lang w:val="en-US" w:eastAsia="ko-KR"/>
        </w:rPr>
      </w:pPr>
    </w:p>
    <w:p w14:paraId="7D56033B" w14:textId="79FDE44A" w:rsidR="0036441B" w:rsidRPr="0029470F" w:rsidRDefault="0036441B" w:rsidP="0029470F">
      <w:pPr>
        <w:pStyle w:val="4"/>
        <w:numPr>
          <w:ilvl w:val="0"/>
          <w:numId w:val="0"/>
        </w:numPr>
        <w:rPr>
          <w:b/>
          <w:bCs/>
          <w:u w:val="single"/>
        </w:rPr>
      </w:pPr>
      <w:r w:rsidRPr="0029470F">
        <w:rPr>
          <w:rFonts w:hint="eastAsia"/>
          <w:b/>
          <w:bCs/>
          <w:u w:val="single"/>
        </w:rPr>
        <w:t>Slot</w:t>
      </w:r>
      <w:r w:rsidR="00AE7E98">
        <w:rPr>
          <w:rFonts w:hint="eastAsia"/>
          <w:b/>
          <w:bCs/>
          <w:u w:val="single"/>
        </w:rPr>
        <w:t xml:space="preserve"> </w:t>
      </w:r>
      <w:r w:rsidR="006500D0">
        <w:rPr>
          <w:rFonts w:hint="eastAsia"/>
          <w:b/>
          <w:bCs/>
          <w:u w:val="single"/>
        </w:rPr>
        <w:t xml:space="preserve">and </w:t>
      </w:r>
      <w:r w:rsidR="00AE7E98" w:rsidRPr="0029470F">
        <w:rPr>
          <w:rFonts w:hint="eastAsia"/>
          <w:b/>
          <w:bCs/>
          <w:u w:val="single"/>
        </w:rPr>
        <w:t>subframe</w:t>
      </w:r>
      <w:r w:rsidR="006500D0">
        <w:rPr>
          <w:rFonts w:hint="eastAsia"/>
          <w:b/>
          <w:bCs/>
          <w:u w:val="single"/>
        </w:rPr>
        <w:t xml:space="preserve"> Consideration in 6GR</w:t>
      </w:r>
    </w:p>
    <w:p w14:paraId="3D40F7F5" w14:textId="78AD0BD9" w:rsidR="008933E0" w:rsidRPr="008933E0" w:rsidRDefault="008933E0" w:rsidP="008933E0">
      <w:pPr>
        <w:rPr>
          <w:bCs/>
          <w:lang w:eastAsia="ko-KR"/>
        </w:rPr>
      </w:pPr>
      <w:r w:rsidRPr="008933E0">
        <w:rPr>
          <w:bCs/>
          <w:lang w:eastAsia="ko-KR"/>
        </w:rPr>
        <w:t xml:space="preserve">In LTE, time-domain resources were structured based on a 1 </w:t>
      </w:r>
      <w:proofErr w:type="spellStart"/>
      <w:r w:rsidRPr="008933E0">
        <w:rPr>
          <w:bCs/>
          <w:lang w:eastAsia="ko-KR"/>
        </w:rPr>
        <w:t>ms</w:t>
      </w:r>
      <w:proofErr w:type="spellEnd"/>
      <w:r w:rsidRPr="008933E0">
        <w:rPr>
          <w:bCs/>
          <w:lang w:eastAsia="ko-KR"/>
        </w:rPr>
        <w:t xml:space="preserve"> subframe, consisting of two slots, each containing 7 OFDM symbols with Normal CP. The CP length was uniform across symbols, except for the first symbol in each slot, which could utilize the remaining time margin as a </w:t>
      </w:r>
      <w:r w:rsidR="006500D0">
        <w:rPr>
          <w:bCs/>
          <w:lang w:eastAsia="ko-KR"/>
        </w:rPr>
        <w:t>slightly</w:t>
      </w:r>
      <w:r w:rsidR="006500D0">
        <w:rPr>
          <w:rFonts w:hint="eastAsia"/>
          <w:bCs/>
          <w:lang w:eastAsia="ko-KR"/>
        </w:rPr>
        <w:t xml:space="preserve"> longer </w:t>
      </w:r>
      <w:r w:rsidRPr="008933E0">
        <w:rPr>
          <w:bCs/>
          <w:lang w:eastAsia="ko-KR"/>
        </w:rPr>
        <w:t>CP.</w:t>
      </w:r>
    </w:p>
    <w:p w14:paraId="30DF98A4" w14:textId="77777777" w:rsidR="008933E0" w:rsidRPr="008933E0" w:rsidRDefault="008933E0" w:rsidP="008933E0">
      <w:pPr>
        <w:rPr>
          <w:bCs/>
          <w:lang w:eastAsia="ko-KR"/>
        </w:rPr>
      </w:pPr>
      <w:r w:rsidRPr="008933E0">
        <w:rPr>
          <w:bCs/>
          <w:lang w:eastAsia="ko-KR"/>
        </w:rPr>
        <w:t xml:space="preserve">5G NR expanded this structure by defining a slot as 14 OFDM symbols with Normal CP. For 15 kHz SCS, one slot spans 1 </w:t>
      </w:r>
      <w:proofErr w:type="spellStart"/>
      <w:r w:rsidRPr="008933E0">
        <w:rPr>
          <w:bCs/>
          <w:lang w:eastAsia="ko-KR"/>
        </w:rPr>
        <w:t>ms</w:t>
      </w:r>
      <w:proofErr w:type="spellEnd"/>
      <w:r w:rsidRPr="008933E0">
        <w:rPr>
          <w:bCs/>
          <w:lang w:eastAsia="ko-KR"/>
        </w:rPr>
        <w:t xml:space="preserve">, and similar to LTE, the first symbol in each half-slot (0.5 </w:t>
      </w:r>
      <w:proofErr w:type="spellStart"/>
      <w:r w:rsidRPr="008933E0">
        <w:rPr>
          <w:bCs/>
          <w:lang w:eastAsia="ko-KR"/>
        </w:rPr>
        <w:t>ms</w:t>
      </w:r>
      <w:proofErr w:type="spellEnd"/>
      <w:r w:rsidRPr="008933E0">
        <w:rPr>
          <w:bCs/>
          <w:lang w:eastAsia="ko-KR"/>
        </w:rPr>
        <w:t xml:space="preserve">) may have a slightly longer </w:t>
      </w:r>
      <w:r w:rsidRPr="008933E0">
        <w:rPr>
          <w:bCs/>
          <w:lang w:eastAsia="ko-KR"/>
        </w:rPr>
        <w:lastRenderedPageBreak/>
        <w:t xml:space="preserve">CP. NR also introduced scalable slot durations based on subcarrier spacing, where slot length is defined as 1 </w:t>
      </w:r>
      <w:proofErr w:type="spellStart"/>
      <w:r w:rsidRPr="008933E0">
        <w:rPr>
          <w:bCs/>
          <w:lang w:eastAsia="ko-KR"/>
        </w:rPr>
        <w:t>ms</w:t>
      </w:r>
      <w:proofErr w:type="spellEnd"/>
      <w:r w:rsidRPr="008933E0">
        <w:rPr>
          <w:bCs/>
          <w:lang w:eastAsia="ko-KR"/>
        </w:rPr>
        <w:t xml:space="preserve"> / 2^μ, with μ representing the numerology index (μ = 0, 1, 2, …).</w:t>
      </w:r>
    </w:p>
    <w:p w14:paraId="5C9F059A" w14:textId="77777777" w:rsidR="008933E0" w:rsidRPr="008933E0" w:rsidRDefault="008933E0" w:rsidP="008933E0">
      <w:pPr>
        <w:rPr>
          <w:bCs/>
          <w:lang w:eastAsia="ko-KR"/>
        </w:rPr>
      </w:pPr>
      <w:r w:rsidRPr="008933E0">
        <w:rPr>
          <w:bCs/>
          <w:lang w:eastAsia="ko-KR"/>
        </w:rPr>
        <w:t>Given the high likelihood of OFDM-based waveform adoption in 6GR, maintaining compatibility with LTE/LTE-A and 5G NR is important, especially for spectrum sharing and symbol-level multiplexing. Therefore, it is recommended that 6GR inherit the slot and subframe structure of 5G NR, where a slot consists of 14 OFDM symbols and the slot duration scales with SCS.</w:t>
      </w:r>
    </w:p>
    <w:p w14:paraId="5BA6C065" w14:textId="77777777" w:rsidR="008933E0" w:rsidRPr="008933E0" w:rsidRDefault="008933E0" w:rsidP="008933E0">
      <w:pPr>
        <w:rPr>
          <w:bCs/>
          <w:lang w:eastAsia="ko-KR"/>
        </w:rPr>
      </w:pPr>
    </w:p>
    <w:p w14:paraId="5DEBA4CA" w14:textId="59513712" w:rsidR="00684D06" w:rsidRPr="001B2957" w:rsidRDefault="00771D89" w:rsidP="00AE7E98">
      <w:pPr>
        <w:pStyle w:val="Proposal"/>
      </w:pPr>
      <w:r w:rsidRPr="008454D6">
        <w:t xml:space="preserve">Proposal </w:t>
      </w:r>
      <w:r w:rsidR="00673442">
        <w:rPr>
          <w:rFonts w:hint="eastAsia"/>
        </w:rPr>
        <w:t>7</w:t>
      </w:r>
      <w:r w:rsidRPr="008454D6">
        <w:t>:</w:t>
      </w:r>
      <w:r w:rsidR="00723307">
        <w:rPr>
          <w:rFonts w:hint="eastAsia"/>
        </w:rPr>
        <w:t xml:space="preserve"> </w:t>
      </w:r>
      <w:r w:rsidR="00771695" w:rsidRPr="00771695">
        <w:t xml:space="preserve">The 5G NR’s scalable slot and subframe structure should be adopted as the foundation for frame structure design in 6GR. </w:t>
      </w:r>
    </w:p>
    <w:p w14:paraId="5F3DD741" w14:textId="77777777" w:rsidR="00684D06" w:rsidRPr="00684D06" w:rsidRDefault="00684D06" w:rsidP="0036441B">
      <w:pPr>
        <w:rPr>
          <w:bCs/>
          <w:lang w:eastAsia="ko-KR"/>
        </w:rPr>
      </w:pPr>
    </w:p>
    <w:p w14:paraId="6A430077" w14:textId="77777777" w:rsidR="0036441B" w:rsidRDefault="0036441B" w:rsidP="00B72197">
      <w:pPr>
        <w:rPr>
          <w:lang w:eastAsia="ko-KR"/>
        </w:rPr>
      </w:pPr>
    </w:p>
    <w:p w14:paraId="2BEC8735" w14:textId="1579D50D" w:rsidR="001B2957" w:rsidRPr="0029470F" w:rsidRDefault="001B2957" w:rsidP="001B2957">
      <w:pPr>
        <w:pStyle w:val="4"/>
        <w:numPr>
          <w:ilvl w:val="0"/>
          <w:numId w:val="0"/>
        </w:numPr>
        <w:rPr>
          <w:b/>
          <w:bCs/>
          <w:u w:val="single"/>
        </w:rPr>
      </w:pPr>
      <w:r w:rsidRPr="00601299">
        <w:rPr>
          <w:rFonts w:hint="eastAsia"/>
          <w:b/>
          <w:bCs/>
          <w:u w:val="single"/>
        </w:rPr>
        <w:t>Bandwidth part</w:t>
      </w:r>
      <w:r w:rsidR="00CE2C25" w:rsidRPr="00601299">
        <w:rPr>
          <w:rFonts w:hint="eastAsia"/>
          <w:b/>
          <w:bCs/>
          <w:u w:val="single"/>
        </w:rPr>
        <w:t xml:space="preserve"> Consideration in 6GR</w:t>
      </w:r>
      <w:r w:rsidR="00673442">
        <w:rPr>
          <w:rFonts w:hint="eastAsia"/>
          <w:b/>
          <w:bCs/>
          <w:u w:val="single"/>
        </w:rPr>
        <w:t xml:space="preserve"> </w:t>
      </w:r>
    </w:p>
    <w:p w14:paraId="20C46765" w14:textId="0D3B2819" w:rsidR="00DF756D" w:rsidRDefault="007A5CA8" w:rsidP="00CE2C25">
      <w:pPr>
        <w:rPr>
          <w:bCs/>
          <w:lang w:eastAsia="ko-KR"/>
        </w:rPr>
      </w:pPr>
      <w:r w:rsidRPr="007A5CA8">
        <w:rPr>
          <w:bCs/>
          <w:lang w:eastAsia="ko-KR"/>
        </w:rPr>
        <w:t>During the RAN1#122 meeting, several companies submitted proposals regarding the Bandwidth Part (BWP), and an agreement was reached to study and identify the lessons learned from the NR BWP framework</w:t>
      </w:r>
      <w:r w:rsidR="00584366">
        <w:rPr>
          <w:bCs/>
          <w:lang w:eastAsia="ko-KR"/>
        </w:rPr>
        <w:t xml:space="preserve"> [</w:t>
      </w:r>
      <w:r w:rsidR="00CA7D05">
        <w:rPr>
          <w:bCs/>
          <w:lang w:eastAsia="ko-KR"/>
        </w:rPr>
        <w:t>4</w:t>
      </w:r>
      <w:r w:rsidR="00584366">
        <w:rPr>
          <w:bCs/>
          <w:lang w:eastAsia="ko-KR"/>
        </w:rPr>
        <w:t>]</w:t>
      </w:r>
      <w:r w:rsidRPr="007A5CA8">
        <w:rPr>
          <w:bCs/>
          <w:lang w:eastAsia="ko-KR"/>
        </w:rPr>
        <w:t>.</w:t>
      </w:r>
      <w:r>
        <w:rPr>
          <w:bCs/>
          <w:lang w:eastAsia="ko-KR"/>
        </w:rPr>
        <w:t xml:space="preserve"> </w:t>
      </w:r>
    </w:p>
    <w:tbl>
      <w:tblPr>
        <w:tblStyle w:val="aa"/>
        <w:tblW w:w="0" w:type="auto"/>
        <w:tblLook w:val="04A0" w:firstRow="1" w:lastRow="0" w:firstColumn="1" w:lastColumn="0" w:noHBand="0" w:noVBand="1"/>
      </w:tblPr>
      <w:tblGrid>
        <w:gridCol w:w="9629"/>
      </w:tblGrid>
      <w:tr w:rsidR="00DF756D" w:rsidRPr="006641D4" w14:paraId="138DF31B" w14:textId="77777777" w:rsidTr="0072793C">
        <w:tc>
          <w:tcPr>
            <w:tcW w:w="9629" w:type="dxa"/>
          </w:tcPr>
          <w:p w14:paraId="25861096" w14:textId="23FA119B" w:rsidR="00DF756D" w:rsidRDefault="00DF756D" w:rsidP="0072793C">
            <w:pPr>
              <w:spacing w:line="252" w:lineRule="auto"/>
              <w:rPr>
                <w:rFonts w:eastAsiaTheme="minorEastAsia"/>
                <w:b/>
                <w:bCs/>
                <w:sz w:val="21"/>
                <w:szCs w:val="21"/>
                <w:lang w:val="en-US" w:eastAsia="ko-KR"/>
              </w:rPr>
            </w:pPr>
            <w:r>
              <w:rPr>
                <w:rFonts w:eastAsiaTheme="minorEastAsia" w:hint="eastAsia"/>
                <w:b/>
                <w:bCs/>
                <w:sz w:val="21"/>
                <w:szCs w:val="21"/>
                <w:lang w:val="en-US" w:eastAsia="ko-KR"/>
              </w:rPr>
              <w:t>Bandwidth Part</w:t>
            </w:r>
          </w:p>
          <w:p w14:paraId="23370A68" w14:textId="39B14EDF" w:rsidR="00DF756D" w:rsidRPr="007A5CA8" w:rsidRDefault="00DF756D" w:rsidP="0072793C">
            <w:pPr>
              <w:rPr>
                <w:rFonts w:eastAsiaTheme="minorEastAsia"/>
                <w:highlight w:val="green"/>
                <w:lang w:eastAsia="ko-KR"/>
              </w:rPr>
            </w:pPr>
            <w:r w:rsidRPr="00BD24FD">
              <w:rPr>
                <w:rFonts w:eastAsia="DengXian" w:hint="eastAsia"/>
                <w:highlight w:val="green"/>
                <w:lang w:val="en-US"/>
              </w:rPr>
              <w:t>Agreement</w:t>
            </w:r>
            <w:r w:rsidR="007A5CA8" w:rsidRPr="00594427">
              <w:rPr>
                <w:rFonts w:eastAsiaTheme="minorEastAsia" w:hint="eastAsia"/>
                <w:lang w:eastAsia="ko-KR"/>
              </w:rPr>
              <w:t xml:space="preserve"> (RAN1#122</w:t>
            </w:r>
            <w:r w:rsidR="007A5CA8">
              <w:rPr>
                <w:rFonts w:eastAsiaTheme="minorEastAsia" w:hint="eastAsia"/>
                <w:lang w:eastAsia="ko-KR"/>
              </w:rPr>
              <w:t>, 2025.08</w:t>
            </w:r>
            <w:r w:rsidR="007A5CA8" w:rsidRPr="00594427">
              <w:rPr>
                <w:rFonts w:eastAsiaTheme="minorEastAsia" w:hint="eastAsia"/>
                <w:lang w:eastAsia="ko-KR"/>
              </w:rPr>
              <w:t>)</w:t>
            </w:r>
          </w:p>
          <w:p w14:paraId="6B32B671" w14:textId="63D91203" w:rsidR="00DF756D" w:rsidRPr="007A5CA8" w:rsidRDefault="00DF756D" w:rsidP="0072793C">
            <w:pPr>
              <w:pStyle w:val="ac"/>
              <w:numPr>
                <w:ilvl w:val="0"/>
                <w:numId w:val="29"/>
              </w:numPr>
              <w:overflowPunct/>
              <w:autoSpaceDE/>
              <w:autoSpaceDN/>
              <w:adjustRightInd/>
              <w:spacing w:after="0" w:line="252" w:lineRule="auto"/>
              <w:ind w:leftChars="0"/>
              <w:contextualSpacing/>
              <w:textAlignment w:val="auto"/>
              <w:rPr>
                <w:sz w:val="21"/>
                <w:szCs w:val="21"/>
                <w:lang w:val="en-US"/>
              </w:rPr>
            </w:pPr>
            <w:r w:rsidRPr="00E5121D">
              <w:rPr>
                <w:rFonts w:hint="eastAsia"/>
                <w:sz w:val="21"/>
                <w:szCs w:val="21"/>
                <w:lang w:val="en-US"/>
              </w:rPr>
              <w:t xml:space="preserve">Study and </w:t>
            </w:r>
            <w:r w:rsidRPr="00BD24FD">
              <w:rPr>
                <w:rFonts w:hint="eastAsia"/>
                <w:sz w:val="21"/>
                <w:szCs w:val="21"/>
                <w:lang w:val="en-US"/>
              </w:rPr>
              <w:t xml:space="preserve">identify </w:t>
            </w:r>
            <w:r w:rsidRPr="00BD24FD">
              <w:rPr>
                <w:sz w:val="21"/>
                <w:szCs w:val="21"/>
                <w:lang w:val="en-US"/>
              </w:rPr>
              <w:t>the</w:t>
            </w:r>
            <w:r w:rsidRPr="00BD24FD">
              <w:rPr>
                <w:rFonts w:hint="eastAsia"/>
                <w:sz w:val="21"/>
                <w:szCs w:val="21"/>
                <w:lang w:val="en-US"/>
              </w:rPr>
              <w:t xml:space="preserve"> </w:t>
            </w:r>
            <w:r w:rsidRPr="00E5121D">
              <w:rPr>
                <w:rFonts w:hint="eastAsia"/>
                <w:sz w:val="21"/>
                <w:szCs w:val="21"/>
                <w:lang w:val="en-US"/>
              </w:rPr>
              <w:t xml:space="preserve">lessons learned from </w:t>
            </w:r>
            <w:r w:rsidRPr="00BD24FD">
              <w:rPr>
                <w:rFonts w:hint="eastAsia"/>
                <w:sz w:val="21"/>
                <w:szCs w:val="21"/>
                <w:lang w:val="en-US"/>
              </w:rPr>
              <w:t>NR BWP framework</w:t>
            </w:r>
          </w:p>
        </w:tc>
      </w:tr>
    </w:tbl>
    <w:p w14:paraId="274F3A8E" w14:textId="77777777" w:rsidR="00DF756D" w:rsidRDefault="00DF756D" w:rsidP="00CE2C25">
      <w:pPr>
        <w:rPr>
          <w:bCs/>
          <w:lang w:eastAsia="ko-KR"/>
        </w:rPr>
      </w:pPr>
    </w:p>
    <w:p w14:paraId="557F5F70" w14:textId="66F38557" w:rsidR="00CE2C25" w:rsidRPr="00CE2C25" w:rsidRDefault="00CE2C25" w:rsidP="00CE2C25">
      <w:pPr>
        <w:rPr>
          <w:bCs/>
          <w:lang w:eastAsia="ko-KR"/>
        </w:rPr>
      </w:pPr>
      <w:r w:rsidRPr="00CE2C25">
        <w:rPr>
          <w:bCs/>
          <w:lang w:eastAsia="ko-KR"/>
        </w:rPr>
        <w:t xml:space="preserve">In 5G NR, the concept of Bandwidth Part (BWP) was introduced to efficiently support diverse service types—such as </w:t>
      </w:r>
      <w:proofErr w:type="spellStart"/>
      <w:r w:rsidRPr="00CE2C25">
        <w:rPr>
          <w:bCs/>
          <w:lang w:eastAsia="ko-KR"/>
        </w:rPr>
        <w:t>eMBB</w:t>
      </w:r>
      <w:proofErr w:type="spellEnd"/>
      <w:r w:rsidRPr="00CE2C25">
        <w:rPr>
          <w:bCs/>
          <w:lang w:eastAsia="ko-KR"/>
        </w:rPr>
        <w:t xml:space="preserve">, URLLC, and </w:t>
      </w:r>
      <w:proofErr w:type="spellStart"/>
      <w:r w:rsidRPr="00CE2C25">
        <w:rPr>
          <w:bCs/>
          <w:lang w:eastAsia="ko-KR"/>
        </w:rPr>
        <w:t>mMTC</w:t>
      </w:r>
      <w:proofErr w:type="spellEnd"/>
      <w:r w:rsidRPr="00CE2C25">
        <w:rPr>
          <w:bCs/>
          <w:lang w:eastAsia="ko-KR"/>
        </w:rPr>
        <w:t>—within a single RAT. By assigning appropriate frequency locations, bandwidths, and subcarrier spacings to each service type, BWP enabled flexible resource usage. However, in practice, the actual use of BWP in commercial networks remains unclear, and its configuration complexity poses challenges for effective operation.</w:t>
      </w:r>
    </w:p>
    <w:p w14:paraId="68BBDF31" w14:textId="77777777" w:rsidR="00CE2C25" w:rsidRPr="00CE2C25" w:rsidRDefault="00CE2C25" w:rsidP="00CE2C25">
      <w:pPr>
        <w:rPr>
          <w:bCs/>
          <w:lang w:eastAsia="ko-KR"/>
        </w:rPr>
      </w:pPr>
      <w:r w:rsidRPr="00CE2C25">
        <w:rPr>
          <w:bCs/>
          <w:lang w:eastAsia="ko-KR"/>
        </w:rPr>
        <w:t>In 6GR, it is necessary to study whether the BWP concept should be retained or modified to better suit future deployment scenarios. For instance, while wide bandwidths are beneficial for high data rate services and massive connectivity, narrow bandwidths are more energy-efficient and suitable for IoT applications. Supporting bandwidth adaptation based on device capability and service requirements suggests that maintaining a form of BWP may be advantageous.</w:t>
      </w:r>
    </w:p>
    <w:p w14:paraId="0A6E4D12" w14:textId="77777777" w:rsidR="00CE2C25" w:rsidRDefault="00CE2C25" w:rsidP="00CE2C25">
      <w:pPr>
        <w:rPr>
          <w:bCs/>
          <w:lang w:eastAsia="ko-KR"/>
        </w:rPr>
      </w:pPr>
    </w:p>
    <w:p w14:paraId="51CAC5A2" w14:textId="547F9FB5" w:rsidR="00CE2C25" w:rsidRPr="00CE2C25" w:rsidRDefault="00CE2C25" w:rsidP="00CE2C25">
      <w:pPr>
        <w:rPr>
          <w:bCs/>
          <w:lang w:eastAsia="ko-KR"/>
        </w:rPr>
      </w:pPr>
      <w:r w:rsidRPr="00CE2C25">
        <w:rPr>
          <w:bCs/>
          <w:lang w:eastAsia="ko-KR"/>
        </w:rPr>
        <w:t xml:space="preserve">In 5G NR, paired spectrum (FDD) allows independent configuration of UL and DL BWPs based on their respective frequency locations. However, in unpaired spectrum (TDD), it is assumed that the </w:t>
      </w:r>
      <w:proofErr w:type="spellStart"/>
      <w:r w:rsidRPr="00CE2C25">
        <w:rPr>
          <w:bCs/>
          <w:lang w:eastAsia="ko-KR"/>
        </w:rPr>
        <w:t>center</w:t>
      </w:r>
      <w:proofErr w:type="spellEnd"/>
      <w:r w:rsidRPr="00CE2C25">
        <w:rPr>
          <w:bCs/>
          <w:lang w:eastAsia="ko-KR"/>
        </w:rPr>
        <w:t xml:space="preserve"> frequencies of UL and DL BWPs are aligned. This assumption simplifies design but introduces limitations in scenarios where UL and DL frequencies differ within the same carrier.</w:t>
      </w:r>
    </w:p>
    <w:p w14:paraId="6B0CB309" w14:textId="224989FF" w:rsidR="00CE2C25" w:rsidRPr="00CE2C25" w:rsidRDefault="00CE2C25" w:rsidP="00CE2C25">
      <w:pPr>
        <w:rPr>
          <w:bCs/>
          <w:lang w:eastAsia="ko-KR"/>
        </w:rPr>
      </w:pPr>
      <w:r>
        <w:rPr>
          <w:rFonts w:hint="eastAsia"/>
          <w:bCs/>
          <w:lang w:eastAsia="ko-KR"/>
        </w:rPr>
        <w:t>In 5G NR, e</w:t>
      </w:r>
      <w:r w:rsidRPr="00CE2C25">
        <w:rPr>
          <w:bCs/>
          <w:lang w:eastAsia="ko-KR"/>
        </w:rPr>
        <w:t xml:space="preserve">merging use cases such as </w:t>
      </w:r>
      <w:proofErr w:type="spellStart"/>
      <w:r w:rsidRPr="00CE2C25">
        <w:rPr>
          <w:bCs/>
          <w:lang w:eastAsia="ko-KR"/>
        </w:rPr>
        <w:t>RedCap</w:t>
      </w:r>
      <w:proofErr w:type="spellEnd"/>
      <w:r w:rsidRPr="00CE2C25">
        <w:rPr>
          <w:bCs/>
          <w:lang w:eastAsia="ko-KR"/>
        </w:rPr>
        <w:t xml:space="preserve"> devices and Separated Band Full Duplex (SBFD) challenge this assumption. In SBFD, DL and UL </w:t>
      </w:r>
      <w:proofErr w:type="spellStart"/>
      <w:r w:rsidRPr="00CE2C25">
        <w:rPr>
          <w:bCs/>
          <w:lang w:eastAsia="ko-KR"/>
        </w:rPr>
        <w:t>subbands</w:t>
      </w:r>
      <w:proofErr w:type="spellEnd"/>
      <w:r w:rsidRPr="00CE2C25">
        <w:rPr>
          <w:bCs/>
          <w:lang w:eastAsia="ko-KR"/>
        </w:rPr>
        <w:t xml:space="preserve"> are separated within a single carrier, yet the specification still assumes aligned </w:t>
      </w:r>
      <w:proofErr w:type="spellStart"/>
      <w:r w:rsidRPr="00CE2C25">
        <w:rPr>
          <w:bCs/>
          <w:lang w:eastAsia="ko-KR"/>
        </w:rPr>
        <w:t>center</w:t>
      </w:r>
      <w:proofErr w:type="spellEnd"/>
      <w:r w:rsidRPr="00CE2C25">
        <w:rPr>
          <w:bCs/>
          <w:lang w:eastAsia="ko-KR"/>
        </w:rPr>
        <w:t xml:space="preserve"> frequencies for UL and DL BWPs. This leads to complex </w:t>
      </w:r>
      <w:proofErr w:type="spellStart"/>
      <w:r w:rsidRPr="00CE2C25">
        <w:rPr>
          <w:bCs/>
          <w:lang w:eastAsia="ko-KR"/>
        </w:rPr>
        <w:t>signaling</w:t>
      </w:r>
      <w:proofErr w:type="spellEnd"/>
      <w:r w:rsidRPr="00CE2C25">
        <w:rPr>
          <w:bCs/>
          <w:lang w:eastAsia="ko-KR"/>
        </w:rPr>
        <w:t xml:space="preserve"> and configuration requirements, which have proven difficult to implement efficiently.</w:t>
      </w:r>
    </w:p>
    <w:p w14:paraId="00FC1E9E" w14:textId="0AFE2FE2" w:rsidR="00CE2C25" w:rsidRDefault="00CE2C25" w:rsidP="00CE2C25">
      <w:pPr>
        <w:rPr>
          <w:bCs/>
          <w:lang w:eastAsia="ko-KR"/>
        </w:rPr>
      </w:pPr>
      <w:r w:rsidRPr="00CE2C25">
        <w:rPr>
          <w:bCs/>
          <w:lang w:eastAsia="ko-KR"/>
        </w:rPr>
        <w:t xml:space="preserve">In 6GR, more flexible duplexing schemes may be introduced, including carrier-wise DL/UL separation in unpaired spectrum, multi-carrier UL-DL pairing, and asymmetric frequency usage for lightweight devices. To support these scenarios effectively, it may be necessary to relax the constraint of UL/DL BWP </w:t>
      </w:r>
      <w:proofErr w:type="spellStart"/>
      <w:r w:rsidRPr="00CE2C25">
        <w:rPr>
          <w:bCs/>
          <w:lang w:eastAsia="ko-KR"/>
        </w:rPr>
        <w:t>center</w:t>
      </w:r>
      <w:proofErr w:type="spellEnd"/>
      <w:r w:rsidRPr="00CE2C25">
        <w:rPr>
          <w:bCs/>
          <w:lang w:eastAsia="ko-KR"/>
        </w:rPr>
        <w:t xml:space="preserve"> frequency alignment and develop mechanisms to flexibly indicate their respective frequency positions.</w:t>
      </w:r>
    </w:p>
    <w:p w14:paraId="49685102" w14:textId="77777777" w:rsidR="001B2957" w:rsidRDefault="001B2957" w:rsidP="001B2957">
      <w:pPr>
        <w:rPr>
          <w:bCs/>
          <w:lang w:eastAsia="ko-KR"/>
        </w:rPr>
      </w:pPr>
    </w:p>
    <w:p w14:paraId="306F28B3" w14:textId="13747F4F" w:rsidR="0036441B" w:rsidRPr="007A5CA8" w:rsidRDefault="001B2957" w:rsidP="007A5CA8">
      <w:pPr>
        <w:pStyle w:val="Proposal"/>
      </w:pPr>
      <w:r w:rsidRPr="007A5CA8">
        <w:lastRenderedPageBreak/>
        <w:t xml:space="preserve">Proposal </w:t>
      </w:r>
      <w:r w:rsidR="00673442" w:rsidRPr="007A5CA8">
        <w:rPr>
          <w:rFonts w:hint="eastAsia"/>
        </w:rPr>
        <w:t>8</w:t>
      </w:r>
      <w:r w:rsidRPr="007A5CA8">
        <w:t>:</w:t>
      </w:r>
      <w:r w:rsidRPr="007A5CA8">
        <w:rPr>
          <w:rFonts w:hint="eastAsia"/>
        </w:rPr>
        <w:t xml:space="preserve"> </w:t>
      </w:r>
      <w:r w:rsidR="007A5CA8" w:rsidRPr="007A5CA8">
        <w:t>BWP concept may be reused or refined in the context of 6GR, with further study on potential enhancements</w:t>
      </w:r>
      <w:r w:rsidR="007A5CA8">
        <w:t xml:space="preserve"> (e.g., </w:t>
      </w:r>
      <w:r w:rsidR="007A5CA8" w:rsidRPr="007A5CA8">
        <w:t>in unpaired spectrum scenarios, the center frequencies of DL and UL BWPs may be either aligned or offset.</w:t>
      </w:r>
      <w:r w:rsidR="007A5CA8">
        <w:t xml:space="preserve"> </w:t>
      </w:r>
      <w:r w:rsidR="007A5CA8" w:rsidRPr="007A5CA8">
        <w:t>Non-contiguous resource allocation may also be supported to support SBFD scenario or Multi-carrier Single Cell scenario.</w:t>
      </w:r>
      <w:r w:rsidR="007A5CA8">
        <w:t>).</w:t>
      </w:r>
    </w:p>
    <w:p w14:paraId="48D6B938" w14:textId="77777777" w:rsidR="00673442" w:rsidRDefault="00673442" w:rsidP="00B72197">
      <w:pPr>
        <w:rPr>
          <w:lang w:val="en-US" w:eastAsia="ko-KR"/>
        </w:rPr>
      </w:pPr>
    </w:p>
    <w:p w14:paraId="564B6DD5" w14:textId="77777777" w:rsidR="00673442" w:rsidRDefault="00673442" w:rsidP="00B72197">
      <w:pPr>
        <w:rPr>
          <w:lang w:val="en-US" w:eastAsia="ko-KR"/>
        </w:rPr>
      </w:pPr>
    </w:p>
    <w:p w14:paraId="3BF56885" w14:textId="56C3A199" w:rsidR="00673442" w:rsidRPr="00880C0F" w:rsidRDefault="00673442" w:rsidP="00673442">
      <w:pPr>
        <w:pStyle w:val="2"/>
        <w:numPr>
          <w:ilvl w:val="0"/>
          <w:numId w:val="0"/>
        </w:numPr>
      </w:pPr>
      <w:r>
        <w:rPr>
          <w:rFonts w:hint="eastAsia"/>
        </w:rPr>
        <w:t xml:space="preserve">2.2. </w:t>
      </w:r>
      <w:r w:rsidRPr="00673442">
        <w:rPr>
          <w:rFonts w:hint="eastAsia"/>
          <w:lang w:val="en-GB"/>
        </w:rPr>
        <w:t>Duplexing Types for 6GR</w:t>
      </w:r>
    </w:p>
    <w:p w14:paraId="11014555" w14:textId="77777777" w:rsidR="00317A42" w:rsidRPr="00EB46B4" w:rsidRDefault="00317A42" w:rsidP="00317A42">
      <w:pPr>
        <w:rPr>
          <w:szCs w:val="22"/>
        </w:rPr>
      </w:pPr>
      <w:r w:rsidRPr="00EB46B4">
        <w:rPr>
          <w:szCs w:val="22"/>
        </w:rPr>
        <w:t>In 5G NR standards, various duplexing schemes</w:t>
      </w:r>
      <w:r>
        <w:rPr>
          <w:rFonts w:hint="eastAsia"/>
          <w:szCs w:val="22"/>
        </w:rPr>
        <w:t xml:space="preserve">, </w:t>
      </w:r>
      <w:r w:rsidRPr="00EB46B4">
        <w:rPr>
          <w:szCs w:val="22"/>
        </w:rPr>
        <w:t>i.e., TDD, FDD, HD-FDD and SBFD</w:t>
      </w:r>
      <w:r>
        <w:rPr>
          <w:rFonts w:hint="eastAsia"/>
          <w:szCs w:val="22"/>
        </w:rPr>
        <w:t>,</w:t>
      </w:r>
      <w:r w:rsidRPr="00EB46B4">
        <w:rPr>
          <w:szCs w:val="22"/>
        </w:rPr>
        <w:t xml:space="preserve"> are supported depending on the frequency spectrum, deployment scenarios, UE capability</w:t>
      </w:r>
      <w:r>
        <w:rPr>
          <w:rFonts w:hint="eastAsia"/>
          <w:szCs w:val="22"/>
        </w:rPr>
        <w:t>,</w:t>
      </w:r>
      <w:r w:rsidRPr="00EB46B4">
        <w:rPr>
          <w:szCs w:val="22"/>
        </w:rPr>
        <w:t xml:space="preserve"> etc. Since </w:t>
      </w:r>
      <w:r>
        <w:rPr>
          <w:rFonts w:hint="eastAsia"/>
          <w:szCs w:val="22"/>
        </w:rPr>
        <w:t>6G network are expected to operate in</w:t>
      </w:r>
      <w:r w:rsidRPr="00EB46B4">
        <w:rPr>
          <w:szCs w:val="22"/>
        </w:rPr>
        <w:t xml:space="preserve"> frequency spectrums and deployment scenarios </w:t>
      </w:r>
      <w:r>
        <w:rPr>
          <w:rFonts w:hint="eastAsia"/>
          <w:szCs w:val="22"/>
        </w:rPr>
        <w:t xml:space="preserve">similar to </w:t>
      </w:r>
      <w:r w:rsidRPr="00EB46B4">
        <w:rPr>
          <w:szCs w:val="22"/>
        </w:rPr>
        <w:t xml:space="preserve">5G network, it is natural </w:t>
      </w:r>
      <w:r>
        <w:rPr>
          <w:rFonts w:hint="eastAsia"/>
          <w:szCs w:val="22"/>
        </w:rPr>
        <w:t xml:space="preserve">that </w:t>
      </w:r>
      <w:r w:rsidRPr="00EB46B4">
        <w:rPr>
          <w:szCs w:val="22"/>
        </w:rPr>
        <w:t>6G standards</w:t>
      </w:r>
      <w:r>
        <w:rPr>
          <w:rFonts w:hint="eastAsia"/>
          <w:szCs w:val="22"/>
        </w:rPr>
        <w:t xml:space="preserve"> also</w:t>
      </w:r>
      <w:r w:rsidRPr="00EB46B4">
        <w:rPr>
          <w:szCs w:val="22"/>
        </w:rPr>
        <w:t xml:space="preserve"> consider duplexing schemes supported by </w:t>
      </w:r>
      <w:r>
        <w:rPr>
          <w:rFonts w:hint="eastAsia"/>
          <w:szCs w:val="22"/>
        </w:rPr>
        <w:t>NR</w:t>
      </w:r>
      <w:r w:rsidRPr="00EB46B4">
        <w:rPr>
          <w:szCs w:val="22"/>
        </w:rPr>
        <w:t xml:space="preserve">. </w:t>
      </w:r>
    </w:p>
    <w:p w14:paraId="78CD7537" w14:textId="4B1019F4" w:rsidR="00317A42" w:rsidRDefault="00317A42" w:rsidP="00317A42">
      <w:pPr>
        <w:rPr>
          <w:szCs w:val="22"/>
        </w:rPr>
      </w:pPr>
      <w:r w:rsidRPr="00EB46B4">
        <w:rPr>
          <w:szCs w:val="22"/>
        </w:rPr>
        <w:t xml:space="preserve">During RAN1 #122, potential duplexing schemes </w:t>
      </w:r>
      <w:r>
        <w:rPr>
          <w:rFonts w:hint="eastAsia"/>
          <w:szCs w:val="22"/>
        </w:rPr>
        <w:t>to consider for</w:t>
      </w:r>
      <w:r w:rsidRPr="00EB46B4">
        <w:rPr>
          <w:szCs w:val="22"/>
        </w:rPr>
        <w:t xml:space="preserve"> 6GR duplexing study</w:t>
      </w:r>
      <w:r>
        <w:rPr>
          <w:rFonts w:hint="eastAsia"/>
          <w:szCs w:val="22"/>
        </w:rPr>
        <w:t xml:space="preserve"> were discussed</w:t>
      </w:r>
      <w:r w:rsidRPr="00EB46B4">
        <w:rPr>
          <w:szCs w:val="22"/>
        </w:rPr>
        <w:t xml:space="preserve">. Given the agreement made </w:t>
      </w:r>
      <w:r>
        <w:rPr>
          <w:rFonts w:hint="eastAsia"/>
          <w:szCs w:val="22"/>
        </w:rPr>
        <w:t>in</w:t>
      </w:r>
      <w:r w:rsidR="00584366">
        <w:rPr>
          <w:szCs w:val="22"/>
        </w:rPr>
        <w:t xml:space="preserve"> [</w:t>
      </w:r>
      <w:r w:rsidR="00CA7D05">
        <w:rPr>
          <w:szCs w:val="22"/>
        </w:rPr>
        <w:t>4</w:t>
      </w:r>
      <w:r w:rsidR="00584366">
        <w:rPr>
          <w:szCs w:val="22"/>
        </w:rPr>
        <w:t>]</w:t>
      </w:r>
      <w:r w:rsidRPr="00EB46B4">
        <w:rPr>
          <w:szCs w:val="22"/>
        </w:rPr>
        <w:t xml:space="preserve">, companies are encouraged to provide views on the lessons learned from NR duplex modes, as well as whether to consider </w:t>
      </w:r>
      <w:r>
        <w:rPr>
          <w:rFonts w:hint="eastAsia"/>
          <w:szCs w:val="22"/>
        </w:rPr>
        <w:t>additional</w:t>
      </w:r>
      <w:r w:rsidRPr="00EB46B4">
        <w:rPr>
          <w:szCs w:val="22"/>
        </w:rPr>
        <w:t xml:space="preserve"> duplex modes</w:t>
      </w:r>
      <w:r>
        <w:rPr>
          <w:rFonts w:hint="eastAsia"/>
          <w:szCs w:val="22"/>
          <w:lang w:eastAsia="ko-KR"/>
        </w:rPr>
        <w:t xml:space="preserve"> f</w:t>
      </w:r>
      <w:r w:rsidRPr="00EB46B4">
        <w:rPr>
          <w:szCs w:val="22"/>
        </w:rPr>
        <w:t>or further discussions.</w:t>
      </w:r>
    </w:p>
    <w:tbl>
      <w:tblPr>
        <w:tblStyle w:val="aa"/>
        <w:tblW w:w="0" w:type="auto"/>
        <w:tblLook w:val="04A0" w:firstRow="1" w:lastRow="0" w:firstColumn="1" w:lastColumn="0" w:noHBand="0" w:noVBand="1"/>
      </w:tblPr>
      <w:tblGrid>
        <w:gridCol w:w="9350"/>
      </w:tblGrid>
      <w:tr w:rsidR="00317A42" w:rsidRPr="00763416" w14:paraId="217DC940" w14:textId="77777777" w:rsidTr="0083271B">
        <w:tc>
          <w:tcPr>
            <w:tcW w:w="9350" w:type="dxa"/>
          </w:tcPr>
          <w:p w14:paraId="7D16A6AE" w14:textId="77777777" w:rsidR="00317A42" w:rsidRPr="00763416" w:rsidRDefault="00317A42" w:rsidP="0083271B">
            <w:pPr>
              <w:rPr>
                <w:rFonts w:eastAsiaTheme="minorEastAsia"/>
                <w:highlight w:val="green"/>
                <w:lang w:val="en-US" w:eastAsia="ko-KR"/>
              </w:rPr>
            </w:pPr>
            <w:r w:rsidRPr="00763416">
              <w:rPr>
                <w:rFonts w:eastAsia="DengXian"/>
                <w:highlight w:val="green"/>
                <w:lang w:val="en-US"/>
              </w:rPr>
              <w:t>Agreement</w:t>
            </w:r>
          </w:p>
          <w:p w14:paraId="69054A09" w14:textId="77777777" w:rsidR="00317A42" w:rsidRPr="00763416" w:rsidRDefault="00317A42" w:rsidP="0083271B">
            <w:pPr>
              <w:pStyle w:val="ac"/>
              <w:numPr>
                <w:ilvl w:val="0"/>
                <w:numId w:val="29"/>
              </w:numPr>
              <w:overflowPunct/>
              <w:autoSpaceDE/>
              <w:autoSpaceDN/>
              <w:adjustRightInd/>
              <w:spacing w:after="0" w:line="252" w:lineRule="auto"/>
              <w:ind w:leftChars="0"/>
              <w:contextualSpacing/>
              <w:textAlignment w:val="auto"/>
              <w:rPr>
                <w:sz w:val="21"/>
                <w:szCs w:val="21"/>
                <w:lang w:val="en-US"/>
              </w:rPr>
            </w:pPr>
            <w:r w:rsidRPr="00763416">
              <w:rPr>
                <w:sz w:val="21"/>
                <w:szCs w:val="21"/>
                <w:lang w:val="en-US"/>
              </w:rPr>
              <w:t>Study and identify the lessons learned from NR</w:t>
            </w:r>
            <w:r w:rsidRPr="00763416">
              <w:rPr>
                <w:rFonts w:eastAsia="DengXian"/>
                <w:sz w:val="21"/>
                <w:szCs w:val="21"/>
                <w:lang w:val="en-US"/>
              </w:rPr>
              <w:t xml:space="preserve"> </w:t>
            </w:r>
            <w:r w:rsidRPr="00763416">
              <w:rPr>
                <w:sz w:val="21"/>
                <w:szCs w:val="21"/>
                <w:lang w:val="en-US"/>
              </w:rPr>
              <w:t>duplex modes</w:t>
            </w:r>
          </w:p>
          <w:p w14:paraId="0AF6199C" w14:textId="77777777" w:rsidR="00317A42" w:rsidRPr="00763416" w:rsidRDefault="00317A42" w:rsidP="0083271B">
            <w:pPr>
              <w:pStyle w:val="ac"/>
              <w:numPr>
                <w:ilvl w:val="0"/>
                <w:numId w:val="29"/>
              </w:numPr>
              <w:overflowPunct/>
              <w:autoSpaceDE/>
              <w:autoSpaceDN/>
              <w:adjustRightInd/>
              <w:spacing w:after="0" w:line="252" w:lineRule="auto"/>
              <w:ind w:leftChars="0"/>
              <w:contextualSpacing/>
              <w:textAlignment w:val="auto"/>
              <w:rPr>
                <w:sz w:val="21"/>
                <w:szCs w:val="21"/>
                <w:lang w:val="en-US"/>
              </w:rPr>
            </w:pPr>
            <w:r w:rsidRPr="00763416">
              <w:rPr>
                <w:sz w:val="21"/>
                <w:szCs w:val="21"/>
                <w:lang w:val="en-US"/>
              </w:rPr>
              <w:t>On 6GR duplexing study, RAN1 considers at least following duplex types</w:t>
            </w:r>
          </w:p>
          <w:p w14:paraId="1E411D16" w14:textId="77777777" w:rsidR="00317A42" w:rsidRPr="00763416" w:rsidRDefault="00317A42" w:rsidP="0083271B">
            <w:pPr>
              <w:pStyle w:val="ac"/>
              <w:numPr>
                <w:ilvl w:val="1"/>
                <w:numId w:val="29"/>
              </w:numPr>
              <w:overflowPunct/>
              <w:autoSpaceDE/>
              <w:autoSpaceDN/>
              <w:adjustRightInd/>
              <w:spacing w:after="0" w:line="252" w:lineRule="auto"/>
              <w:ind w:leftChars="0"/>
              <w:contextualSpacing/>
              <w:textAlignment w:val="auto"/>
              <w:rPr>
                <w:sz w:val="21"/>
                <w:szCs w:val="21"/>
                <w:lang w:val="en-US"/>
              </w:rPr>
            </w:pPr>
            <w:r w:rsidRPr="00763416">
              <w:rPr>
                <w:sz w:val="21"/>
                <w:szCs w:val="21"/>
                <w:lang w:val="en-US"/>
              </w:rPr>
              <w:t>FD-FDD</w:t>
            </w:r>
          </w:p>
          <w:p w14:paraId="43059D4C" w14:textId="77777777" w:rsidR="00317A42" w:rsidRPr="00763416" w:rsidRDefault="00317A42" w:rsidP="0083271B">
            <w:pPr>
              <w:pStyle w:val="ac"/>
              <w:numPr>
                <w:ilvl w:val="1"/>
                <w:numId w:val="29"/>
              </w:numPr>
              <w:overflowPunct/>
              <w:autoSpaceDE/>
              <w:autoSpaceDN/>
              <w:adjustRightInd/>
              <w:spacing w:after="0" w:line="252" w:lineRule="auto"/>
              <w:ind w:leftChars="0"/>
              <w:contextualSpacing/>
              <w:textAlignment w:val="auto"/>
              <w:rPr>
                <w:sz w:val="21"/>
                <w:szCs w:val="21"/>
                <w:lang w:val="en-US"/>
              </w:rPr>
            </w:pPr>
            <w:r w:rsidRPr="00763416">
              <w:rPr>
                <w:sz w:val="21"/>
                <w:szCs w:val="21"/>
                <w:lang w:val="en-US"/>
              </w:rPr>
              <w:t>Semi-static TDD</w:t>
            </w:r>
          </w:p>
          <w:p w14:paraId="49705150" w14:textId="77777777" w:rsidR="00317A42" w:rsidRPr="00763416" w:rsidRDefault="00317A42" w:rsidP="0083271B">
            <w:pPr>
              <w:pStyle w:val="ac"/>
              <w:numPr>
                <w:ilvl w:val="1"/>
                <w:numId w:val="29"/>
              </w:numPr>
              <w:overflowPunct/>
              <w:autoSpaceDE/>
              <w:autoSpaceDN/>
              <w:adjustRightInd/>
              <w:spacing w:after="0" w:line="252" w:lineRule="auto"/>
              <w:ind w:leftChars="0"/>
              <w:contextualSpacing/>
              <w:textAlignment w:val="auto"/>
              <w:rPr>
                <w:sz w:val="21"/>
                <w:szCs w:val="21"/>
                <w:lang w:val="en-US"/>
              </w:rPr>
            </w:pPr>
            <w:proofErr w:type="spellStart"/>
            <w:r w:rsidRPr="00763416">
              <w:rPr>
                <w:sz w:val="21"/>
                <w:szCs w:val="21"/>
                <w:lang w:val="en-US"/>
              </w:rPr>
              <w:t>gNB</w:t>
            </w:r>
            <w:proofErr w:type="spellEnd"/>
            <w:r w:rsidRPr="00763416">
              <w:rPr>
                <w:sz w:val="21"/>
                <w:szCs w:val="21"/>
                <w:lang w:val="en-US"/>
              </w:rPr>
              <w:t xml:space="preserve"> semi-static SBFD</w:t>
            </w:r>
          </w:p>
          <w:p w14:paraId="74EC48B2" w14:textId="77777777" w:rsidR="00317A42" w:rsidRPr="00763416" w:rsidRDefault="00317A42" w:rsidP="0083271B">
            <w:pPr>
              <w:pStyle w:val="ac"/>
              <w:numPr>
                <w:ilvl w:val="1"/>
                <w:numId w:val="29"/>
              </w:numPr>
              <w:overflowPunct/>
              <w:autoSpaceDE/>
              <w:autoSpaceDN/>
              <w:adjustRightInd/>
              <w:spacing w:after="0" w:line="252" w:lineRule="auto"/>
              <w:ind w:leftChars="0"/>
              <w:contextualSpacing/>
              <w:textAlignment w:val="auto"/>
              <w:rPr>
                <w:sz w:val="21"/>
                <w:szCs w:val="21"/>
                <w:lang w:val="en-US"/>
              </w:rPr>
            </w:pPr>
            <w:r w:rsidRPr="00763416">
              <w:rPr>
                <w:sz w:val="21"/>
                <w:szCs w:val="21"/>
                <w:lang w:val="en-US"/>
              </w:rPr>
              <w:t>HD-FDD on UE side</w:t>
            </w:r>
          </w:p>
          <w:p w14:paraId="27ADBE51" w14:textId="77777777" w:rsidR="00317A42" w:rsidRPr="00763416" w:rsidRDefault="00317A42" w:rsidP="0083271B">
            <w:pPr>
              <w:pStyle w:val="ac"/>
              <w:numPr>
                <w:ilvl w:val="1"/>
                <w:numId w:val="29"/>
              </w:numPr>
              <w:overflowPunct/>
              <w:autoSpaceDE/>
              <w:autoSpaceDN/>
              <w:adjustRightInd/>
              <w:spacing w:after="0" w:line="252" w:lineRule="auto"/>
              <w:ind w:leftChars="0"/>
              <w:contextualSpacing/>
              <w:textAlignment w:val="auto"/>
              <w:rPr>
                <w:sz w:val="21"/>
                <w:szCs w:val="21"/>
                <w:lang w:val="en-US"/>
              </w:rPr>
            </w:pPr>
            <w:r w:rsidRPr="00763416">
              <w:rPr>
                <w:sz w:val="21"/>
                <w:szCs w:val="21"/>
                <w:lang w:val="en-US"/>
              </w:rPr>
              <w:t>Dynamic TDD</w:t>
            </w:r>
          </w:p>
          <w:p w14:paraId="4F6AE166" w14:textId="77777777" w:rsidR="00317A42" w:rsidRPr="00763416" w:rsidRDefault="00317A42" w:rsidP="0083271B">
            <w:pPr>
              <w:pStyle w:val="ac"/>
              <w:numPr>
                <w:ilvl w:val="0"/>
                <w:numId w:val="29"/>
              </w:numPr>
              <w:overflowPunct/>
              <w:autoSpaceDE/>
              <w:autoSpaceDN/>
              <w:adjustRightInd/>
              <w:spacing w:after="0" w:line="252" w:lineRule="auto"/>
              <w:ind w:leftChars="0"/>
              <w:contextualSpacing/>
              <w:textAlignment w:val="auto"/>
              <w:rPr>
                <w:sz w:val="21"/>
                <w:szCs w:val="21"/>
                <w:lang w:val="en-US"/>
              </w:rPr>
            </w:pPr>
            <w:r w:rsidRPr="00763416">
              <w:rPr>
                <w:rFonts w:eastAsia="DengXian"/>
                <w:sz w:val="21"/>
                <w:szCs w:val="21"/>
                <w:lang w:val="en-US"/>
              </w:rPr>
              <w:t>Study</w:t>
            </w:r>
            <w:r w:rsidRPr="00763416">
              <w:rPr>
                <w:sz w:val="21"/>
                <w:szCs w:val="21"/>
                <w:lang w:val="en-US"/>
              </w:rPr>
              <w:t xml:space="preserve"> whether to consider following duplexing types</w:t>
            </w:r>
          </w:p>
          <w:p w14:paraId="5255D3D4" w14:textId="77777777" w:rsidR="00317A42" w:rsidRPr="00763416" w:rsidRDefault="00317A42" w:rsidP="0083271B">
            <w:pPr>
              <w:pStyle w:val="ac"/>
              <w:numPr>
                <w:ilvl w:val="1"/>
                <w:numId w:val="29"/>
              </w:numPr>
              <w:overflowPunct/>
              <w:autoSpaceDE/>
              <w:autoSpaceDN/>
              <w:adjustRightInd/>
              <w:spacing w:after="0" w:line="252" w:lineRule="auto"/>
              <w:ind w:leftChars="0"/>
              <w:contextualSpacing/>
              <w:textAlignment w:val="auto"/>
              <w:rPr>
                <w:sz w:val="21"/>
                <w:szCs w:val="21"/>
                <w:lang w:val="en-US"/>
              </w:rPr>
            </w:pPr>
            <w:proofErr w:type="spellStart"/>
            <w:r w:rsidRPr="00763416">
              <w:rPr>
                <w:sz w:val="21"/>
                <w:szCs w:val="21"/>
                <w:lang w:val="en-US"/>
              </w:rPr>
              <w:t>gNB</w:t>
            </w:r>
            <w:proofErr w:type="spellEnd"/>
            <w:r w:rsidRPr="00763416">
              <w:rPr>
                <w:sz w:val="21"/>
                <w:szCs w:val="21"/>
                <w:lang w:val="en-US"/>
              </w:rPr>
              <w:t xml:space="preserve"> dynamic SBFD</w:t>
            </w:r>
          </w:p>
          <w:p w14:paraId="41AC5AAF" w14:textId="77777777" w:rsidR="00317A42" w:rsidRPr="00763416" w:rsidRDefault="00317A42" w:rsidP="0083271B">
            <w:pPr>
              <w:pStyle w:val="ac"/>
              <w:numPr>
                <w:ilvl w:val="1"/>
                <w:numId w:val="29"/>
              </w:numPr>
              <w:overflowPunct/>
              <w:autoSpaceDE/>
              <w:autoSpaceDN/>
              <w:adjustRightInd/>
              <w:spacing w:after="0" w:line="252" w:lineRule="auto"/>
              <w:ind w:leftChars="0"/>
              <w:contextualSpacing/>
              <w:textAlignment w:val="auto"/>
              <w:rPr>
                <w:sz w:val="21"/>
                <w:szCs w:val="21"/>
                <w:lang w:val="en-US"/>
              </w:rPr>
            </w:pPr>
            <w:r w:rsidRPr="00763416">
              <w:rPr>
                <w:sz w:val="21"/>
                <w:szCs w:val="21"/>
                <w:lang w:val="en-US"/>
              </w:rPr>
              <w:t>UE SBFD</w:t>
            </w:r>
          </w:p>
          <w:p w14:paraId="0C1FD048" w14:textId="77777777" w:rsidR="00317A42" w:rsidRPr="00763416" w:rsidRDefault="00317A42" w:rsidP="0083271B">
            <w:pPr>
              <w:pStyle w:val="ac"/>
              <w:numPr>
                <w:ilvl w:val="1"/>
                <w:numId w:val="29"/>
              </w:numPr>
              <w:overflowPunct/>
              <w:autoSpaceDE/>
              <w:autoSpaceDN/>
              <w:adjustRightInd/>
              <w:spacing w:after="0" w:line="252" w:lineRule="auto"/>
              <w:ind w:leftChars="0"/>
              <w:contextualSpacing/>
              <w:textAlignment w:val="auto"/>
              <w:rPr>
                <w:sz w:val="21"/>
                <w:szCs w:val="21"/>
                <w:lang w:val="en-US"/>
              </w:rPr>
            </w:pPr>
            <w:proofErr w:type="spellStart"/>
            <w:r w:rsidRPr="00763416">
              <w:rPr>
                <w:sz w:val="21"/>
                <w:szCs w:val="21"/>
                <w:lang w:val="en-US"/>
              </w:rPr>
              <w:t>gNB</w:t>
            </w:r>
            <w:proofErr w:type="spellEnd"/>
            <w:r w:rsidRPr="00763416">
              <w:rPr>
                <w:sz w:val="21"/>
                <w:szCs w:val="21"/>
                <w:lang w:val="en-US"/>
              </w:rPr>
              <w:t xml:space="preserve"> FD</w:t>
            </w:r>
          </w:p>
          <w:p w14:paraId="3B86126E" w14:textId="77777777" w:rsidR="00317A42" w:rsidRPr="0034717F" w:rsidRDefault="00317A42" w:rsidP="0083271B">
            <w:pPr>
              <w:pStyle w:val="ac"/>
              <w:numPr>
                <w:ilvl w:val="1"/>
                <w:numId w:val="29"/>
              </w:numPr>
              <w:overflowPunct/>
              <w:autoSpaceDE/>
              <w:autoSpaceDN/>
              <w:adjustRightInd/>
              <w:spacing w:after="0" w:line="252" w:lineRule="auto"/>
              <w:ind w:leftChars="0"/>
              <w:contextualSpacing/>
              <w:textAlignment w:val="auto"/>
              <w:rPr>
                <w:sz w:val="21"/>
                <w:szCs w:val="21"/>
                <w:lang w:val="en-US"/>
              </w:rPr>
            </w:pPr>
            <w:r w:rsidRPr="00763416">
              <w:rPr>
                <w:sz w:val="21"/>
                <w:szCs w:val="21"/>
                <w:lang w:val="en-US"/>
              </w:rPr>
              <w:t>Note: Other duplex modes are not precluded</w:t>
            </w:r>
          </w:p>
        </w:tc>
      </w:tr>
    </w:tbl>
    <w:p w14:paraId="719E5412" w14:textId="77777777" w:rsidR="00317A42" w:rsidRDefault="00317A42" w:rsidP="00317A42">
      <w:pPr>
        <w:ind w:firstLine="216"/>
        <w:rPr>
          <w:szCs w:val="22"/>
        </w:rPr>
      </w:pPr>
    </w:p>
    <w:p w14:paraId="620C1CBD" w14:textId="77777777" w:rsidR="00317A42" w:rsidRDefault="00317A42" w:rsidP="00317A42">
      <w:pPr>
        <w:rPr>
          <w:szCs w:val="22"/>
        </w:rPr>
      </w:pPr>
      <w:r w:rsidRPr="00EB46B4">
        <w:rPr>
          <w:szCs w:val="22"/>
        </w:rPr>
        <w:t>Dynamic TDD, specified in 5G</w:t>
      </w:r>
      <w:r>
        <w:rPr>
          <w:rFonts w:hint="eastAsia"/>
          <w:szCs w:val="22"/>
        </w:rPr>
        <w:t xml:space="preserve"> NR</w:t>
      </w:r>
      <w:r w:rsidRPr="00EB46B4">
        <w:rPr>
          <w:szCs w:val="22"/>
        </w:rPr>
        <w:t xml:space="preserve">, </w:t>
      </w:r>
      <w:r>
        <w:rPr>
          <w:rFonts w:hint="eastAsia"/>
          <w:szCs w:val="22"/>
        </w:rPr>
        <w:t>enables</w:t>
      </w:r>
      <w:r w:rsidRPr="00EB46B4">
        <w:rPr>
          <w:szCs w:val="22"/>
        </w:rPr>
        <w:t xml:space="preserve"> dynamic UL/DL resource utilization in F (Flexible) symbols to address throughput, latency</w:t>
      </w:r>
      <w:r>
        <w:rPr>
          <w:rFonts w:hint="eastAsia"/>
          <w:szCs w:val="22"/>
        </w:rPr>
        <w:t>,</w:t>
      </w:r>
      <w:r w:rsidRPr="00EB46B4">
        <w:rPr>
          <w:szCs w:val="22"/>
        </w:rPr>
        <w:t xml:space="preserve"> and coverage </w:t>
      </w:r>
      <w:r>
        <w:rPr>
          <w:rFonts w:hint="eastAsia"/>
          <w:szCs w:val="22"/>
        </w:rPr>
        <w:t>requirement</w:t>
      </w:r>
      <w:r w:rsidRPr="00EB46B4">
        <w:rPr>
          <w:szCs w:val="22"/>
        </w:rPr>
        <w:t xml:space="preserve"> depending on traffic conditions </w:t>
      </w:r>
      <w:r>
        <w:rPr>
          <w:rFonts w:hint="eastAsia"/>
          <w:szCs w:val="22"/>
        </w:rPr>
        <w:t>across</w:t>
      </w:r>
      <w:r w:rsidRPr="00EB46B4">
        <w:rPr>
          <w:szCs w:val="22"/>
        </w:rPr>
        <w:t xml:space="preserve"> various use cases and deployment scenarios. Within a period of multiple slots, UL/DL resources are configured by the cell-specific configuration (i.e., </w:t>
      </w:r>
      <w:r w:rsidRPr="00EB46B4">
        <w:rPr>
          <w:i/>
          <w:iCs/>
          <w:szCs w:val="22"/>
        </w:rPr>
        <w:t>TDD-UL-DL-</w:t>
      </w:r>
      <w:proofErr w:type="spellStart"/>
      <w:r w:rsidRPr="00EB46B4">
        <w:rPr>
          <w:i/>
          <w:iCs/>
          <w:szCs w:val="22"/>
        </w:rPr>
        <w:t>ConfigCommon</w:t>
      </w:r>
      <w:proofErr w:type="spellEnd"/>
      <w:r w:rsidRPr="00EB46B4">
        <w:rPr>
          <w:szCs w:val="22"/>
        </w:rPr>
        <w:t xml:space="preserve">) and the UE-specific configuration (i.e., </w:t>
      </w:r>
      <w:r w:rsidRPr="00EB46B4">
        <w:rPr>
          <w:i/>
          <w:iCs/>
          <w:szCs w:val="22"/>
        </w:rPr>
        <w:t>TDD-UL-DL-</w:t>
      </w:r>
      <w:proofErr w:type="spellStart"/>
      <w:r w:rsidRPr="00EB46B4">
        <w:rPr>
          <w:i/>
          <w:iCs/>
          <w:szCs w:val="22"/>
        </w:rPr>
        <w:t>ConfigDedicated</w:t>
      </w:r>
      <w:proofErr w:type="spellEnd"/>
      <w:r w:rsidRPr="00EB46B4">
        <w:rPr>
          <w:szCs w:val="22"/>
        </w:rPr>
        <w:t>)</w:t>
      </w:r>
      <w:r>
        <w:rPr>
          <w:rFonts w:hint="eastAsia"/>
          <w:szCs w:val="22"/>
          <w:lang w:eastAsia="ko-KR"/>
        </w:rPr>
        <w:t xml:space="preserve"> semi-statically</w:t>
      </w:r>
      <w:r>
        <w:rPr>
          <w:rFonts w:hint="eastAsia"/>
          <w:szCs w:val="22"/>
        </w:rPr>
        <w:t>.</w:t>
      </w:r>
      <w:r w:rsidRPr="00EB46B4">
        <w:rPr>
          <w:szCs w:val="22"/>
        </w:rPr>
        <w:t xml:space="preserve"> </w:t>
      </w:r>
      <w:r>
        <w:rPr>
          <w:rFonts w:hint="eastAsia"/>
          <w:szCs w:val="22"/>
        </w:rPr>
        <w:t>D</w:t>
      </w:r>
      <w:r w:rsidRPr="00EB46B4">
        <w:rPr>
          <w:szCs w:val="22"/>
        </w:rPr>
        <w:t>ynamic TDD c</w:t>
      </w:r>
      <w:r>
        <w:rPr>
          <w:rFonts w:hint="eastAsia"/>
          <w:szCs w:val="22"/>
        </w:rPr>
        <w:t>an</w:t>
      </w:r>
      <w:r w:rsidRPr="00EB46B4">
        <w:rPr>
          <w:szCs w:val="22"/>
        </w:rPr>
        <w:t xml:space="preserve"> be supported either </w:t>
      </w:r>
      <w:r>
        <w:rPr>
          <w:szCs w:val="22"/>
        </w:rPr>
        <w:t>explicitly</w:t>
      </w:r>
      <w:r>
        <w:rPr>
          <w:rFonts w:hint="eastAsia"/>
          <w:szCs w:val="22"/>
        </w:rPr>
        <w:t xml:space="preserve"> by </w:t>
      </w:r>
      <w:r w:rsidRPr="00EB46B4">
        <w:rPr>
          <w:szCs w:val="22"/>
        </w:rPr>
        <w:t xml:space="preserve">dynamic slot format indicator (SFI) </w:t>
      </w:r>
      <w:r>
        <w:rPr>
          <w:rFonts w:hint="eastAsia"/>
          <w:szCs w:val="22"/>
        </w:rPr>
        <w:t>via</w:t>
      </w:r>
      <w:r w:rsidRPr="00EB46B4">
        <w:rPr>
          <w:szCs w:val="22"/>
        </w:rPr>
        <w:t xml:space="preserve"> DCI format 2_0</w:t>
      </w:r>
      <w:r>
        <w:rPr>
          <w:rFonts w:hint="eastAsia"/>
          <w:szCs w:val="22"/>
        </w:rPr>
        <w:t>,</w:t>
      </w:r>
      <w:r w:rsidRPr="00EB46B4">
        <w:rPr>
          <w:szCs w:val="22"/>
        </w:rPr>
        <w:t xml:space="preserve"> or </w:t>
      </w:r>
      <w:r>
        <w:rPr>
          <w:rFonts w:hint="eastAsia"/>
          <w:szCs w:val="22"/>
        </w:rPr>
        <w:t xml:space="preserve">implicitly by </w:t>
      </w:r>
      <w:r w:rsidRPr="00EB46B4">
        <w:rPr>
          <w:szCs w:val="22"/>
        </w:rPr>
        <w:t xml:space="preserve">UL/DL scheduling </w:t>
      </w:r>
      <w:r>
        <w:rPr>
          <w:rFonts w:hint="eastAsia"/>
          <w:szCs w:val="22"/>
        </w:rPr>
        <w:t xml:space="preserve">via </w:t>
      </w:r>
      <w:r w:rsidRPr="00EB46B4">
        <w:rPr>
          <w:szCs w:val="22"/>
        </w:rPr>
        <w:t xml:space="preserve">DCI. Considering there are concerns </w:t>
      </w:r>
      <w:r>
        <w:rPr>
          <w:rFonts w:hint="eastAsia"/>
          <w:szCs w:val="22"/>
          <w:lang w:eastAsia="ko-KR"/>
        </w:rPr>
        <w:t xml:space="preserve">on </w:t>
      </w:r>
      <w:r w:rsidRPr="00EB46B4">
        <w:rPr>
          <w:szCs w:val="22"/>
        </w:rPr>
        <w:t xml:space="preserve">the duplicated and power consuming solutions, the necessity of dynamic SFI could be further studied </w:t>
      </w:r>
      <w:r>
        <w:rPr>
          <w:rFonts w:hint="eastAsia"/>
          <w:szCs w:val="22"/>
          <w:lang w:eastAsia="ko-KR"/>
        </w:rPr>
        <w:t>and</w:t>
      </w:r>
      <w:r w:rsidRPr="00EB46B4">
        <w:rPr>
          <w:szCs w:val="22"/>
        </w:rPr>
        <w:t xml:space="preserve"> </w:t>
      </w:r>
      <w:r>
        <w:rPr>
          <w:rFonts w:hint="eastAsia"/>
          <w:szCs w:val="22"/>
        </w:rPr>
        <w:t>evaluate</w:t>
      </w:r>
      <w:r>
        <w:rPr>
          <w:rFonts w:hint="eastAsia"/>
          <w:szCs w:val="22"/>
          <w:lang w:eastAsia="ko-KR"/>
        </w:rPr>
        <w:t>d for</w:t>
      </w:r>
      <w:r>
        <w:rPr>
          <w:rFonts w:hint="eastAsia"/>
          <w:szCs w:val="22"/>
        </w:rPr>
        <w:t xml:space="preserve"> its</w:t>
      </w:r>
      <w:r w:rsidRPr="00EB46B4">
        <w:rPr>
          <w:szCs w:val="22"/>
        </w:rPr>
        <w:t xml:space="preserve"> impacts on complementary features to be potentially introduced. </w:t>
      </w:r>
    </w:p>
    <w:p w14:paraId="05B77593" w14:textId="2F3B6694" w:rsidR="00317A42" w:rsidRDefault="00317A42" w:rsidP="00317A42">
      <w:pPr>
        <w:rPr>
          <w:szCs w:val="22"/>
        </w:rPr>
      </w:pPr>
      <w:r w:rsidRPr="003C548C">
        <w:rPr>
          <w:szCs w:val="22"/>
        </w:rPr>
        <w:t>CLI handling is also one of concerns to be discussed</w:t>
      </w:r>
      <w:r>
        <w:rPr>
          <w:rFonts w:hint="eastAsia"/>
          <w:szCs w:val="22"/>
          <w:lang w:eastAsia="ko-KR"/>
        </w:rPr>
        <w:t xml:space="preserve">. </w:t>
      </w:r>
      <w:r>
        <w:rPr>
          <w:rFonts w:hint="eastAsia"/>
          <w:lang w:eastAsia="ko-KR"/>
        </w:rPr>
        <w:t xml:space="preserve">For example, </w:t>
      </w:r>
      <w:r>
        <w:rPr>
          <w:lang w:eastAsia="ko-KR"/>
        </w:rPr>
        <w:t>an</w:t>
      </w:r>
      <w:r w:rsidRPr="00203A0D">
        <w:rPr>
          <w:szCs w:val="22"/>
        </w:rPr>
        <w:t xml:space="preserve"> operator </w:t>
      </w:r>
      <w:r>
        <w:rPr>
          <w:szCs w:val="22"/>
        </w:rPr>
        <w:t xml:space="preserve">may cause </w:t>
      </w:r>
      <w:r>
        <w:rPr>
          <w:rFonts w:hint="eastAsia"/>
          <w:szCs w:val="22"/>
          <w:lang w:eastAsia="ko-KR"/>
        </w:rPr>
        <w:t>intra-operator CLI</w:t>
      </w:r>
      <w:r>
        <w:rPr>
          <w:szCs w:val="22"/>
          <w:lang w:eastAsia="ko-KR"/>
        </w:rPr>
        <w:t>,</w:t>
      </w:r>
      <w:r>
        <w:rPr>
          <w:rFonts w:hint="eastAsia"/>
          <w:szCs w:val="22"/>
          <w:lang w:eastAsia="ko-KR"/>
        </w:rPr>
        <w:t xml:space="preserve"> </w:t>
      </w:r>
      <w:r w:rsidRPr="00A73F96">
        <w:rPr>
          <w:szCs w:val="22"/>
          <w:lang w:eastAsia="ko-KR"/>
        </w:rPr>
        <w:t xml:space="preserve">which occurs when </w:t>
      </w:r>
      <w:r>
        <w:rPr>
          <w:rFonts w:hint="eastAsia"/>
          <w:szCs w:val="22"/>
          <w:lang w:eastAsia="ko-KR"/>
        </w:rPr>
        <w:t>one</w:t>
      </w:r>
      <w:r w:rsidRPr="00A73F96">
        <w:rPr>
          <w:szCs w:val="22"/>
          <w:lang w:eastAsia="ko-KR"/>
        </w:rPr>
        <w:t xml:space="preserve"> base station in </w:t>
      </w:r>
      <w:r>
        <w:rPr>
          <w:rFonts w:hint="eastAsia"/>
          <w:szCs w:val="22"/>
          <w:lang w:eastAsia="ko-KR"/>
        </w:rPr>
        <w:t>UL</w:t>
      </w:r>
      <w:r>
        <w:rPr>
          <w:szCs w:val="22"/>
          <w:lang w:eastAsia="ko-KR"/>
        </w:rPr>
        <w:t xml:space="preserve"> reception</w:t>
      </w:r>
      <w:r w:rsidRPr="00A73F96">
        <w:rPr>
          <w:szCs w:val="22"/>
          <w:lang w:eastAsia="ko-KR"/>
        </w:rPr>
        <w:t xml:space="preserve"> is interfered by the </w:t>
      </w:r>
      <w:r>
        <w:rPr>
          <w:rFonts w:hint="eastAsia"/>
          <w:szCs w:val="22"/>
          <w:lang w:eastAsia="ko-KR"/>
        </w:rPr>
        <w:t xml:space="preserve">DL transmission by </w:t>
      </w:r>
      <w:r w:rsidRPr="00A73F96">
        <w:rPr>
          <w:szCs w:val="22"/>
          <w:lang w:eastAsia="ko-KR"/>
        </w:rPr>
        <w:t>another base station in the same frequency band</w:t>
      </w:r>
      <w:r>
        <w:rPr>
          <w:rFonts w:hint="eastAsia"/>
          <w:szCs w:val="22"/>
          <w:lang w:eastAsia="ko-KR"/>
        </w:rPr>
        <w:t xml:space="preserve">. </w:t>
      </w:r>
      <w:r>
        <w:rPr>
          <w:szCs w:val="22"/>
          <w:lang w:eastAsia="ko-KR"/>
        </w:rPr>
        <w:t>To mitigate such impact, resource coordination or CLI handling techniques need to be considered.</w:t>
      </w:r>
      <w:r>
        <w:rPr>
          <w:rFonts w:hint="eastAsia"/>
          <w:szCs w:val="22"/>
          <w:lang w:eastAsia="ko-KR"/>
        </w:rPr>
        <w:t xml:space="preserve"> </w:t>
      </w:r>
      <w:r w:rsidRPr="00A73F96">
        <w:rPr>
          <w:szCs w:val="22"/>
          <w:lang w:eastAsia="ko-KR"/>
        </w:rPr>
        <w:t>Dynamic TDD also</w:t>
      </w:r>
      <w:r>
        <w:rPr>
          <w:rFonts w:hint="eastAsia"/>
          <w:szCs w:val="22"/>
          <w:lang w:eastAsia="ko-KR"/>
        </w:rPr>
        <w:t xml:space="preserve"> could</w:t>
      </w:r>
      <w:r w:rsidRPr="00A73F96">
        <w:rPr>
          <w:szCs w:val="22"/>
          <w:lang w:eastAsia="ko-KR"/>
        </w:rPr>
        <w:t xml:space="preserve"> cause </w:t>
      </w:r>
      <w:r>
        <w:rPr>
          <w:rFonts w:hint="eastAsia"/>
          <w:szCs w:val="22"/>
          <w:lang w:eastAsia="ko-KR"/>
        </w:rPr>
        <w:t>inter-operator CLI</w:t>
      </w:r>
      <w:r w:rsidRPr="00A73F96">
        <w:rPr>
          <w:szCs w:val="22"/>
          <w:lang w:eastAsia="ko-KR"/>
        </w:rPr>
        <w:t xml:space="preserve"> on adjacent </w:t>
      </w:r>
      <w:r>
        <w:rPr>
          <w:rFonts w:hint="eastAsia"/>
          <w:szCs w:val="22"/>
          <w:lang w:eastAsia="ko-KR"/>
        </w:rPr>
        <w:t>carriers</w:t>
      </w:r>
      <w:r>
        <w:rPr>
          <w:szCs w:val="22"/>
          <w:lang w:eastAsia="ko-KR"/>
        </w:rPr>
        <w:t>. Since the</w:t>
      </w:r>
      <w:r>
        <w:rPr>
          <w:rFonts w:hint="eastAsia"/>
          <w:szCs w:val="22"/>
          <w:lang w:eastAsia="ko-KR"/>
        </w:rPr>
        <w:t xml:space="preserve"> </w:t>
      </w:r>
      <w:r>
        <w:rPr>
          <w:szCs w:val="22"/>
          <w:lang w:eastAsia="ko-KR"/>
        </w:rPr>
        <w:t>coordination between different operators is difficult, such CLI can be more problematic</w:t>
      </w:r>
      <w:r w:rsidRPr="00A73F96">
        <w:rPr>
          <w:szCs w:val="22"/>
          <w:lang w:eastAsia="ko-KR"/>
        </w:rPr>
        <w:t>.</w:t>
      </w:r>
      <w:r>
        <w:rPr>
          <w:szCs w:val="22"/>
          <w:lang w:eastAsia="ko-KR"/>
        </w:rPr>
        <w:t xml:space="preserve"> Based on the co-existence study results considering inter-operator CLI in dynamic </w:t>
      </w:r>
      <w:r w:rsidRPr="00CA7D05">
        <w:rPr>
          <w:szCs w:val="22"/>
          <w:lang w:eastAsia="ko-KR"/>
        </w:rPr>
        <w:t xml:space="preserve">TDD environments, the observations imply that dynamic TDD can be </w:t>
      </w:r>
      <w:r w:rsidRPr="00CA7D05">
        <w:rPr>
          <w:rFonts w:hint="eastAsia"/>
          <w:szCs w:val="22"/>
          <w:lang w:eastAsia="ko-KR"/>
        </w:rPr>
        <w:t>employed</w:t>
      </w:r>
      <w:r w:rsidRPr="00CA7D05">
        <w:rPr>
          <w:szCs w:val="22"/>
          <w:lang w:eastAsia="ko-KR"/>
        </w:rPr>
        <w:t xml:space="preserve"> in indoors and/or certain micro deployments </w:t>
      </w:r>
      <w:r w:rsidR="00CA7D05" w:rsidRPr="00CA7D05">
        <w:rPr>
          <w:szCs w:val="22"/>
          <w:lang w:eastAsia="ko-KR"/>
        </w:rPr>
        <w:t>[6]</w:t>
      </w:r>
      <w:r w:rsidRPr="00CA7D05">
        <w:rPr>
          <w:szCs w:val="22"/>
          <w:lang w:eastAsia="ko-KR"/>
        </w:rPr>
        <w:t>.</w:t>
      </w:r>
      <w:r w:rsidRPr="00CA7D05">
        <w:rPr>
          <w:szCs w:val="22"/>
        </w:rPr>
        <w:t xml:space="preserve"> In 6G, CLI</w:t>
      </w:r>
      <w:r>
        <w:rPr>
          <w:szCs w:val="22"/>
        </w:rPr>
        <w:t xml:space="preserve"> impact should be carefully considered to support dynamic TDD. Nevertheless, </w:t>
      </w:r>
      <w:r w:rsidRPr="00EB46B4">
        <w:rPr>
          <w:szCs w:val="22"/>
        </w:rPr>
        <w:t xml:space="preserve">dynamic TDD </w:t>
      </w:r>
      <w:r>
        <w:rPr>
          <w:rFonts w:hint="eastAsia"/>
          <w:szCs w:val="22"/>
        </w:rPr>
        <w:t xml:space="preserve">may </w:t>
      </w:r>
      <w:r>
        <w:rPr>
          <w:szCs w:val="22"/>
        </w:rPr>
        <w:t xml:space="preserve">still be beneficial in 6G, especially when considering deployment scenarios such as </w:t>
      </w:r>
      <w:r w:rsidRPr="00EB46B4">
        <w:rPr>
          <w:szCs w:val="22"/>
        </w:rPr>
        <w:t>small cells</w:t>
      </w:r>
      <w:r>
        <w:rPr>
          <w:szCs w:val="22"/>
        </w:rPr>
        <w:t xml:space="preserve">, </w:t>
      </w:r>
      <w:r w:rsidRPr="00EB46B4">
        <w:rPr>
          <w:szCs w:val="22"/>
        </w:rPr>
        <w:t>isolated cells</w:t>
      </w:r>
      <w:r>
        <w:rPr>
          <w:szCs w:val="22"/>
        </w:rPr>
        <w:t>, or FR3,</w:t>
      </w:r>
      <w:r>
        <w:rPr>
          <w:rFonts w:hint="eastAsia"/>
          <w:szCs w:val="22"/>
          <w:lang w:eastAsia="ko-KR"/>
        </w:rPr>
        <w:t xml:space="preserve"> due to limited CLI impact</w:t>
      </w:r>
      <w:r>
        <w:rPr>
          <w:szCs w:val="22"/>
          <w:lang w:eastAsia="ko-KR"/>
        </w:rPr>
        <w:t>.</w:t>
      </w:r>
    </w:p>
    <w:p w14:paraId="07552282" w14:textId="77777777" w:rsidR="00242977" w:rsidRPr="00460033" w:rsidRDefault="00242977" w:rsidP="00460033">
      <w:pPr>
        <w:rPr>
          <w:rFonts w:eastAsia="DengXian"/>
          <w:szCs w:val="22"/>
        </w:rPr>
      </w:pPr>
    </w:p>
    <w:p w14:paraId="6A2645FE" w14:textId="70E11E52" w:rsidR="00317A42" w:rsidRDefault="00317A42" w:rsidP="00317A42">
      <w:pPr>
        <w:pStyle w:val="Proposal"/>
      </w:pPr>
      <w:r w:rsidRPr="00763416">
        <w:t xml:space="preserve">Proposal </w:t>
      </w:r>
      <w:r>
        <w:t>9</w:t>
      </w:r>
      <w:r w:rsidRPr="00763416">
        <w:t>:</w:t>
      </w:r>
      <w:r>
        <w:rPr>
          <w:rFonts w:hint="eastAsia"/>
        </w:rPr>
        <w:t xml:space="preserve"> RAN1 to study on necessity of dynamic SFI.</w:t>
      </w:r>
    </w:p>
    <w:p w14:paraId="595806F3" w14:textId="77777777" w:rsidR="00317A42" w:rsidRDefault="00317A42" w:rsidP="00317A42">
      <w:pPr>
        <w:ind w:firstLine="216"/>
        <w:rPr>
          <w:szCs w:val="22"/>
          <w:lang w:eastAsia="ko-KR"/>
        </w:rPr>
      </w:pPr>
    </w:p>
    <w:p w14:paraId="210F84C7" w14:textId="3476D381" w:rsidR="00317A42" w:rsidRDefault="00317A42" w:rsidP="00317A42">
      <w:pPr>
        <w:rPr>
          <w:szCs w:val="22"/>
        </w:rPr>
      </w:pPr>
      <w:r>
        <w:rPr>
          <w:szCs w:val="22"/>
          <w:lang w:eastAsia="ko-KR"/>
        </w:rPr>
        <w:lastRenderedPageBreak/>
        <w:t>S</w:t>
      </w:r>
      <w:r>
        <w:rPr>
          <w:rFonts w:hint="eastAsia"/>
          <w:szCs w:val="22"/>
          <w:lang w:eastAsia="ko-KR"/>
        </w:rPr>
        <w:t xml:space="preserve">emi-static </w:t>
      </w:r>
      <w:r w:rsidRPr="00EB46B4">
        <w:rPr>
          <w:szCs w:val="22"/>
        </w:rPr>
        <w:t>SBFD</w:t>
      </w:r>
      <w:r>
        <w:rPr>
          <w:rFonts w:hint="eastAsia"/>
          <w:szCs w:val="22"/>
          <w:lang w:eastAsia="ko-KR"/>
        </w:rPr>
        <w:t xml:space="preserve"> </w:t>
      </w:r>
      <w:r w:rsidRPr="00EB46B4">
        <w:rPr>
          <w:szCs w:val="22"/>
        </w:rPr>
        <w:t>(</w:t>
      </w:r>
      <w:proofErr w:type="spellStart"/>
      <w:r w:rsidRPr="00EB46B4">
        <w:rPr>
          <w:szCs w:val="22"/>
        </w:rPr>
        <w:t>Subband</w:t>
      </w:r>
      <w:proofErr w:type="spellEnd"/>
      <w:r w:rsidRPr="00EB46B4">
        <w:rPr>
          <w:szCs w:val="22"/>
        </w:rPr>
        <w:t xml:space="preserve"> Full Duplex)</w:t>
      </w:r>
      <w:r>
        <w:rPr>
          <w:rFonts w:hint="eastAsia"/>
          <w:szCs w:val="22"/>
          <w:lang w:eastAsia="ko-KR"/>
        </w:rPr>
        <w:t xml:space="preserve">, introduced in </w:t>
      </w:r>
      <w:r w:rsidRPr="00EB46B4">
        <w:rPr>
          <w:szCs w:val="22"/>
        </w:rPr>
        <w:t>Rel-19</w:t>
      </w:r>
      <w:r>
        <w:rPr>
          <w:rFonts w:hint="eastAsia"/>
          <w:szCs w:val="22"/>
        </w:rPr>
        <w:t xml:space="preserve"> </w:t>
      </w:r>
      <w:r>
        <w:rPr>
          <w:rFonts w:hint="eastAsia"/>
          <w:szCs w:val="22"/>
          <w:lang w:eastAsia="ko-KR"/>
        </w:rPr>
        <w:t xml:space="preserve">later, </w:t>
      </w:r>
      <w:r>
        <w:rPr>
          <w:rFonts w:hint="eastAsia"/>
          <w:szCs w:val="22"/>
        </w:rPr>
        <w:t xml:space="preserve">enables </w:t>
      </w:r>
      <w:r>
        <w:rPr>
          <w:szCs w:val="22"/>
        </w:rPr>
        <w:t>simultaneous</w:t>
      </w:r>
      <w:r>
        <w:rPr>
          <w:rFonts w:hint="eastAsia"/>
          <w:szCs w:val="22"/>
        </w:rPr>
        <w:t xml:space="preserve"> </w:t>
      </w:r>
      <w:r w:rsidRPr="00EB46B4">
        <w:rPr>
          <w:szCs w:val="22"/>
        </w:rPr>
        <w:t xml:space="preserve">DL </w:t>
      </w:r>
      <w:r>
        <w:rPr>
          <w:rFonts w:hint="eastAsia"/>
          <w:szCs w:val="22"/>
        </w:rPr>
        <w:t xml:space="preserve">transmission </w:t>
      </w:r>
      <w:r w:rsidRPr="00EB46B4">
        <w:rPr>
          <w:szCs w:val="22"/>
        </w:rPr>
        <w:t>and UL</w:t>
      </w:r>
      <w:r>
        <w:rPr>
          <w:rFonts w:hint="eastAsia"/>
          <w:szCs w:val="22"/>
        </w:rPr>
        <w:t xml:space="preserve"> reception </w:t>
      </w:r>
      <w:r w:rsidRPr="00EB46B4">
        <w:rPr>
          <w:szCs w:val="22"/>
        </w:rPr>
        <w:t>within the same symbol</w:t>
      </w:r>
      <w:r>
        <w:rPr>
          <w:szCs w:val="22"/>
        </w:rPr>
        <w:t>. This approach was considered to address the limitation of</w:t>
      </w:r>
      <w:r>
        <w:rPr>
          <w:rFonts w:hint="eastAsia"/>
          <w:szCs w:val="22"/>
          <w:lang w:eastAsia="ko-KR"/>
        </w:rPr>
        <w:t xml:space="preserve"> conventional TDD operation</w:t>
      </w:r>
      <w:r>
        <w:rPr>
          <w:szCs w:val="22"/>
          <w:lang w:eastAsia="ko-KR"/>
        </w:rPr>
        <w:t xml:space="preserve">, where a heavy </w:t>
      </w:r>
      <w:r w:rsidRPr="00DE4AE9">
        <w:rPr>
          <w:szCs w:val="22"/>
          <w:lang w:eastAsia="ko-KR"/>
        </w:rPr>
        <w:t xml:space="preserve">downlink </w:t>
      </w:r>
      <w:r>
        <w:rPr>
          <w:szCs w:val="22"/>
          <w:lang w:eastAsia="ko-KR"/>
        </w:rPr>
        <w:t>resource</w:t>
      </w:r>
      <w:r w:rsidRPr="00DE4AE9">
        <w:rPr>
          <w:szCs w:val="22"/>
          <w:lang w:eastAsia="ko-KR"/>
        </w:rPr>
        <w:t xml:space="preserve"> patterns</w:t>
      </w:r>
      <w:r>
        <w:rPr>
          <w:szCs w:val="22"/>
          <w:lang w:eastAsia="ko-KR"/>
        </w:rPr>
        <w:t xml:space="preserve"> (i.e., a large proportion of downlink symbols)</w:t>
      </w:r>
      <w:r w:rsidRPr="00DE4AE9">
        <w:rPr>
          <w:szCs w:val="22"/>
          <w:lang w:eastAsia="ko-KR"/>
        </w:rPr>
        <w:t xml:space="preserve"> </w:t>
      </w:r>
      <w:r w:rsidRPr="00CA7D05">
        <w:rPr>
          <w:szCs w:val="22"/>
          <w:lang w:eastAsia="ko-KR"/>
        </w:rPr>
        <w:t>shortens the uplink duration, thereby making it challenging to improve UL coverage, latency, and capacity</w:t>
      </w:r>
      <w:r w:rsidRPr="00CA7D05">
        <w:rPr>
          <w:rFonts w:hint="eastAsia"/>
          <w:szCs w:val="22"/>
          <w:lang w:eastAsia="ko-KR"/>
        </w:rPr>
        <w:t xml:space="preserve">. </w:t>
      </w:r>
      <w:r w:rsidRPr="00CA7D05">
        <w:rPr>
          <w:szCs w:val="22"/>
          <w:lang w:eastAsia="ko-KR"/>
        </w:rPr>
        <w:t>Based on t</w:t>
      </w:r>
      <w:r w:rsidRPr="00CA7D05">
        <w:rPr>
          <w:rFonts w:hint="eastAsia"/>
          <w:szCs w:val="22"/>
        </w:rPr>
        <w:t>he study results</w:t>
      </w:r>
      <w:r w:rsidRPr="00CA7D05">
        <w:rPr>
          <w:szCs w:val="22"/>
        </w:rPr>
        <w:t>, semi-static SBFD can provide significant uplink coverage enhancement and UL/DL latency reduction compared to semi-static TDD, while being</w:t>
      </w:r>
      <w:bookmarkStart w:id="5" w:name="_Hlk209786802"/>
      <w:r w:rsidRPr="00CA7D05">
        <w:rPr>
          <w:rFonts w:hint="eastAsia"/>
          <w:szCs w:val="22"/>
        </w:rPr>
        <w:t xml:space="preserve"> </w:t>
      </w:r>
      <w:r w:rsidRPr="00CA7D05">
        <w:rPr>
          <w:szCs w:val="22"/>
        </w:rPr>
        <w:t xml:space="preserve">less affected by </w:t>
      </w:r>
      <w:r w:rsidRPr="00CA7D05">
        <w:rPr>
          <w:rFonts w:hint="eastAsia"/>
          <w:szCs w:val="22"/>
          <w:lang w:eastAsia="ko-KR"/>
        </w:rPr>
        <w:t xml:space="preserve">adjacent carrier </w:t>
      </w:r>
      <w:r w:rsidRPr="00CA7D05">
        <w:rPr>
          <w:szCs w:val="22"/>
        </w:rPr>
        <w:t>CLI for both FR1 and FR2-1</w:t>
      </w:r>
      <w:bookmarkEnd w:id="5"/>
      <w:r w:rsidRPr="00CA7D05">
        <w:rPr>
          <w:rFonts w:hint="eastAsia"/>
          <w:szCs w:val="22"/>
        </w:rPr>
        <w:t xml:space="preserve"> </w:t>
      </w:r>
      <w:r w:rsidR="00CA7D05" w:rsidRPr="00CA7D05">
        <w:rPr>
          <w:szCs w:val="22"/>
        </w:rPr>
        <w:t>[7]</w:t>
      </w:r>
      <w:r w:rsidRPr="00CA7D05">
        <w:rPr>
          <w:szCs w:val="22"/>
        </w:rPr>
        <w:t>.</w:t>
      </w:r>
      <w:r>
        <w:rPr>
          <w:szCs w:val="22"/>
        </w:rPr>
        <w:t xml:space="preserve"> </w:t>
      </w:r>
    </w:p>
    <w:p w14:paraId="6B657A5E" w14:textId="158B42E2" w:rsidR="00317A42" w:rsidRDefault="00317A42" w:rsidP="00317A42">
      <w:pPr>
        <w:rPr>
          <w:szCs w:val="22"/>
          <w:lang w:eastAsia="ko-KR"/>
        </w:rPr>
      </w:pPr>
      <w:r>
        <w:rPr>
          <w:rFonts w:hint="eastAsia"/>
          <w:szCs w:val="22"/>
          <w:lang w:eastAsia="ko-KR"/>
        </w:rPr>
        <w:t>I</w:t>
      </w:r>
      <w:r w:rsidRPr="00CD7ED2">
        <w:rPr>
          <w:szCs w:val="22"/>
          <w:lang w:eastAsia="ko-KR"/>
        </w:rPr>
        <w:t>t is noted that semi-static SBFD configuration may not be suitable to dynamic DL/UL traffic loads. As observed</w:t>
      </w:r>
      <w:r>
        <w:rPr>
          <w:rFonts w:hint="eastAsia"/>
          <w:szCs w:val="22"/>
          <w:lang w:eastAsia="ko-KR"/>
        </w:rPr>
        <w:t xml:space="preserve"> </w:t>
      </w:r>
      <w:r w:rsidRPr="00CD7ED2">
        <w:rPr>
          <w:szCs w:val="22"/>
          <w:lang w:eastAsia="ko-KR"/>
        </w:rPr>
        <w:t xml:space="preserve">under Indoor Hotspot </w:t>
      </w:r>
      <w:r>
        <w:rPr>
          <w:rFonts w:hint="eastAsia"/>
          <w:szCs w:val="22"/>
          <w:lang w:eastAsia="ko-KR"/>
        </w:rPr>
        <w:t xml:space="preserve">and </w:t>
      </w:r>
      <w:r w:rsidRPr="00555E40">
        <w:rPr>
          <w:szCs w:val="22"/>
          <w:lang w:eastAsia="ko-KR"/>
        </w:rPr>
        <w:t>Urban Macro</w:t>
      </w:r>
      <w:r>
        <w:rPr>
          <w:rFonts w:hint="eastAsia"/>
          <w:szCs w:val="22"/>
          <w:lang w:eastAsia="ko-KR"/>
        </w:rPr>
        <w:t xml:space="preserve"> </w:t>
      </w:r>
      <w:r w:rsidRPr="00CD7ED2">
        <w:rPr>
          <w:szCs w:val="22"/>
          <w:lang w:eastAsia="ko-KR"/>
        </w:rPr>
        <w:t>scenarios with low</w:t>
      </w:r>
      <w:r w:rsidRPr="00CA7D05">
        <w:rPr>
          <w:rFonts w:hint="eastAsia"/>
          <w:szCs w:val="22"/>
          <w:lang w:eastAsia="ko-KR"/>
        </w:rPr>
        <w:t>/medium/high</w:t>
      </w:r>
      <w:r w:rsidRPr="00CA7D05">
        <w:rPr>
          <w:szCs w:val="22"/>
          <w:lang w:eastAsia="ko-KR"/>
        </w:rPr>
        <w:t xml:space="preserve"> RU in </w:t>
      </w:r>
      <w:r w:rsidR="00CA7D05" w:rsidRPr="00CA7D05">
        <w:rPr>
          <w:szCs w:val="22"/>
          <w:lang w:eastAsia="ko-KR"/>
        </w:rPr>
        <w:t>[8]</w:t>
      </w:r>
      <w:r w:rsidRPr="00CA7D05">
        <w:rPr>
          <w:szCs w:val="22"/>
          <w:lang w:eastAsia="ko-KR"/>
        </w:rPr>
        <w:t>, simulation</w:t>
      </w:r>
      <w:r w:rsidRPr="00CD7ED2">
        <w:rPr>
          <w:szCs w:val="22"/>
          <w:lang w:eastAsia="ko-KR"/>
        </w:rPr>
        <w:t xml:space="preserve"> results show that the DL performance of semi-static SBFD </w:t>
      </w:r>
      <w:r>
        <w:rPr>
          <w:rFonts w:hint="eastAsia"/>
          <w:szCs w:val="22"/>
          <w:lang w:eastAsia="ko-KR"/>
        </w:rPr>
        <w:t xml:space="preserve">tends to be </w:t>
      </w:r>
      <w:r w:rsidRPr="00CD7ED2">
        <w:rPr>
          <w:szCs w:val="22"/>
          <w:lang w:eastAsia="ko-KR"/>
        </w:rPr>
        <w:t>lower than that of semi-static TDD because of limited DL resources while dynamic SBFD outperforms semi-static SBFD and achieves throughput comparable to legacy TDD</w:t>
      </w:r>
      <w:r>
        <w:rPr>
          <w:rFonts w:hint="eastAsia"/>
          <w:szCs w:val="22"/>
          <w:lang w:eastAsia="ko-KR"/>
        </w:rPr>
        <w:t xml:space="preserve"> generally</w:t>
      </w:r>
      <w:r w:rsidRPr="00CD7ED2">
        <w:rPr>
          <w:szCs w:val="22"/>
          <w:lang w:eastAsia="ko-KR"/>
        </w:rPr>
        <w:t>. It suggests that the DL performance degradation of semi-static SBFD caused by insufficient DL resource could be mitigated when dynamic SBFD is employed</w:t>
      </w:r>
      <w:r>
        <w:rPr>
          <w:rFonts w:hint="eastAsia"/>
          <w:szCs w:val="22"/>
          <w:lang w:eastAsia="ko-KR"/>
        </w:rPr>
        <w:t>. It</w:t>
      </w:r>
      <w:r w:rsidRPr="005724F9">
        <w:rPr>
          <w:szCs w:val="22"/>
          <w:lang w:eastAsia="ko-KR"/>
        </w:rPr>
        <w:t xml:space="preserve"> enables dynamic UL/DL resource utilization </w:t>
      </w:r>
      <w:r>
        <w:rPr>
          <w:rFonts w:hint="eastAsia"/>
          <w:szCs w:val="22"/>
          <w:lang w:eastAsia="ko-KR"/>
        </w:rPr>
        <w:t>of</w:t>
      </w:r>
      <w:r w:rsidRPr="005724F9">
        <w:rPr>
          <w:szCs w:val="22"/>
          <w:lang w:eastAsia="ko-KR"/>
        </w:rPr>
        <w:t xml:space="preserve"> flexible </w:t>
      </w:r>
      <w:proofErr w:type="spellStart"/>
      <w:r w:rsidRPr="005724F9">
        <w:rPr>
          <w:szCs w:val="22"/>
          <w:lang w:eastAsia="ko-KR"/>
        </w:rPr>
        <w:t>subband</w:t>
      </w:r>
      <w:proofErr w:type="spellEnd"/>
      <w:r>
        <w:rPr>
          <w:rFonts w:hint="eastAsia"/>
          <w:szCs w:val="22"/>
          <w:lang w:eastAsia="ko-KR"/>
        </w:rPr>
        <w:t xml:space="preserve"> by increasing the opportun</w:t>
      </w:r>
      <w:r w:rsidRPr="00CD7ED2">
        <w:rPr>
          <w:szCs w:val="22"/>
          <w:lang w:eastAsia="ko-KR"/>
        </w:rPr>
        <w:t>ity to allocate the DL symbol</w:t>
      </w:r>
      <w:r w:rsidRPr="005724F9">
        <w:rPr>
          <w:szCs w:val="22"/>
          <w:lang w:eastAsia="ko-KR"/>
        </w:rPr>
        <w:t xml:space="preserve">, while </w:t>
      </w:r>
      <w:r>
        <w:rPr>
          <w:szCs w:val="22"/>
          <w:lang w:eastAsia="ko-KR"/>
        </w:rPr>
        <w:t>potentially overcoming</w:t>
      </w:r>
      <w:r w:rsidRPr="005724F9">
        <w:rPr>
          <w:szCs w:val="22"/>
          <w:lang w:eastAsia="ko-KR"/>
        </w:rPr>
        <w:t xml:space="preserve"> </w:t>
      </w:r>
      <w:r>
        <w:rPr>
          <w:szCs w:val="22"/>
          <w:lang w:eastAsia="ko-KR"/>
        </w:rPr>
        <w:t xml:space="preserve">inter-operator </w:t>
      </w:r>
      <w:r w:rsidRPr="005724F9">
        <w:rPr>
          <w:szCs w:val="22"/>
          <w:lang w:eastAsia="ko-KR"/>
        </w:rPr>
        <w:t xml:space="preserve">CLI, which could be one of major reasons for dynamic TDD not to be </w:t>
      </w:r>
      <w:r>
        <w:rPr>
          <w:rFonts w:hint="eastAsia"/>
          <w:szCs w:val="22"/>
          <w:lang w:eastAsia="ko-KR"/>
        </w:rPr>
        <w:t>successful</w:t>
      </w:r>
      <w:r w:rsidRPr="005724F9">
        <w:rPr>
          <w:szCs w:val="22"/>
          <w:lang w:eastAsia="ko-KR"/>
        </w:rPr>
        <w:t xml:space="preserve"> commercially</w:t>
      </w:r>
      <w:r>
        <w:rPr>
          <w:rFonts w:hint="eastAsia"/>
          <w:szCs w:val="22"/>
          <w:lang w:eastAsia="ko-KR"/>
        </w:rPr>
        <w:t>. To evaluate the feasibility of dynamic SBFD further, dynamic SBFD should be considered for 6GR duplexing study.</w:t>
      </w:r>
    </w:p>
    <w:p w14:paraId="079EC465" w14:textId="77777777" w:rsidR="00242977" w:rsidRPr="00460033" w:rsidRDefault="00242977" w:rsidP="00460033">
      <w:pPr>
        <w:rPr>
          <w:rFonts w:eastAsia="DengXian"/>
          <w:szCs w:val="22"/>
        </w:rPr>
      </w:pPr>
    </w:p>
    <w:p w14:paraId="2F144B34" w14:textId="27FBF2CF" w:rsidR="00317A42" w:rsidRDefault="00317A42" w:rsidP="00317A42">
      <w:pPr>
        <w:pStyle w:val="Proposal"/>
      </w:pPr>
      <w:r w:rsidRPr="00763416">
        <w:t xml:space="preserve">Proposal </w:t>
      </w:r>
      <w:r>
        <w:t>10</w:t>
      </w:r>
      <w:r w:rsidRPr="00763416">
        <w:t>:</w:t>
      </w:r>
      <w:r>
        <w:rPr>
          <w:rFonts w:hint="eastAsia"/>
        </w:rPr>
        <w:t xml:space="preserve"> RAN1 to consider dynamic SBFD for 6GR duplexing study.</w:t>
      </w:r>
    </w:p>
    <w:p w14:paraId="3895E8D3" w14:textId="77777777" w:rsidR="00317A42" w:rsidRDefault="00317A42" w:rsidP="00317A42">
      <w:pPr>
        <w:rPr>
          <w:szCs w:val="22"/>
          <w:lang w:eastAsia="ko-KR"/>
        </w:rPr>
      </w:pPr>
    </w:p>
    <w:p w14:paraId="6A11C5CF" w14:textId="77777777" w:rsidR="00317A42" w:rsidRDefault="00317A42" w:rsidP="00317A42">
      <w:pPr>
        <w:rPr>
          <w:szCs w:val="22"/>
        </w:rPr>
      </w:pPr>
      <w:r>
        <w:rPr>
          <w:szCs w:val="22"/>
        </w:rPr>
        <w:t>S</w:t>
      </w:r>
      <w:r>
        <w:rPr>
          <w:rFonts w:hint="eastAsia"/>
          <w:szCs w:val="22"/>
        </w:rPr>
        <w:t>ince</w:t>
      </w:r>
      <w:r w:rsidRPr="00EB46B4">
        <w:rPr>
          <w:szCs w:val="22"/>
        </w:rPr>
        <w:t xml:space="preserve"> SBFD was introduced on top of legacy TDD based UL/DL resource configuration, the standard became more complex and</w:t>
      </w:r>
      <w:r>
        <w:rPr>
          <w:rFonts w:hint="eastAsia"/>
          <w:szCs w:val="22"/>
        </w:rPr>
        <w:t xml:space="preserve"> subject to </w:t>
      </w:r>
      <w:r w:rsidRPr="00EB46B4">
        <w:rPr>
          <w:szCs w:val="22"/>
        </w:rPr>
        <w:t>multiple restrictions</w:t>
      </w:r>
      <w:r>
        <w:rPr>
          <w:rFonts w:hint="eastAsia"/>
          <w:szCs w:val="22"/>
        </w:rPr>
        <w:t xml:space="preserve"> due to </w:t>
      </w:r>
      <w:r w:rsidRPr="00EB46B4">
        <w:rPr>
          <w:szCs w:val="22"/>
        </w:rPr>
        <w:t xml:space="preserve">backward compatibility. Additionally, </w:t>
      </w:r>
      <w:r>
        <w:rPr>
          <w:rFonts w:hint="eastAsia"/>
          <w:szCs w:val="22"/>
          <w:lang w:eastAsia="ko-KR"/>
        </w:rPr>
        <w:t>it</w:t>
      </w:r>
      <w:r w:rsidRPr="00EB46B4">
        <w:rPr>
          <w:szCs w:val="22"/>
        </w:rPr>
        <w:t xml:space="preserve"> is not very compatible with initial access procedure, multi-TRP scenarios, multi-carrier scenarios, etc. </w:t>
      </w:r>
    </w:p>
    <w:p w14:paraId="46DE8A43" w14:textId="77777777" w:rsidR="00317A42" w:rsidRDefault="00317A42" w:rsidP="00317A42">
      <w:pPr>
        <w:rPr>
          <w:szCs w:val="22"/>
        </w:rPr>
      </w:pPr>
      <w:r w:rsidRPr="00260FE7">
        <w:rPr>
          <w:szCs w:val="22"/>
        </w:rPr>
        <w:t xml:space="preserve">For 6G, </w:t>
      </w:r>
      <w:r>
        <w:rPr>
          <w:rFonts w:hint="eastAsia"/>
          <w:szCs w:val="22"/>
          <w:lang w:eastAsia="ko-KR"/>
        </w:rPr>
        <w:t xml:space="preserve">since </w:t>
      </w:r>
      <w:r w:rsidRPr="00260FE7">
        <w:rPr>
          <w:szCs w:val="22"/>
        </w:rPr>
        <w:t>at least FDD, TDD, and semi-static SBFD can be supported, with the additional consideration of enhanced duplexing schemes</w:t>
      </w:r>
      <w:r>
        <w:rPr>
          <w:rFonts w:hint="eastAsia"/>
          <w:szCs w:val="22"/>
          <w:lang w:eastAsia="ko-KR"/>
        </w:rPr>
        <w:t xml:space="preserve">, </w:t>
      </w:r>
      <w:r w:rsidRPr="00EB46B4">
        <w:rPr>
          <w:szCs w:val="22"/>
        </w:rPr>
        <w:t xml:space="preserve">such as </w:t>
      </w:r>
      <w:r>
        <w:rPr>
          <w:rFonts w:hint="eastAsia"/>
          <w:szCs w:val="22"/>
          <w:lang w:eastAsia="ko-KR"/>
        </w:rPr>
        <w:t xml:space="preserve">dynamic SBFD, </w:t>
      </w:r>
      <w:r w:rsidRPr="00EB46B4">
        <w:rPr>
          <w:szCs w:val="22"/>
        </w:rPr>
        <w:t>UE-side SBFD or in-band full-duplex operations</w:t>
      </w:r>
      <w:r>
        <w:rPr>
          <w:rFonts w:hint="eastAsia"/>
          <w:szCs w:val="22"/>
          <w:lang w:eastAsia="ko-KR"/>
        </w:rPr>
        <w:t>,</w:t>
      </w:r>
      <w:r w:rsidRPr="00EB46B4">
        <w:rPr>
          <w:szCs w:val="22"/>
        </w:rPr>
        <w:t xml:space="preserve"> </w:t>
      </w:r>
      <w:r>
        <w:rPr>
          <w:rFonts w:hint="eastAsia"/>
          <w:szCs w:val="22"/>
          <w:lang w:eastAsia="ko-KR"/>
        </w:rPr>
        <w:t>it</w:t>
      </w:r>
      <w:r w:rsidRPr="00EB46B4">
        <w:rPr>
          <w:szCs w:val="22"/>
        </w:rPr>
        <w:t xml:space="preserve"> is desirable </w:t>
      </w:r>
      <w:r w:rsidRPr="001B3507">
        <w:rPr>
          <w:szCs w:val="22"/>
        </w:rPr>
        <w:t xml:space="preserve">to pursue the unified resource configuration and framework </w:t>
      </w:r>
      <w:r w:rsidRPr="00EB46B4">
        <w:rPr>
          <w:szCs w:val="22"/>
        </w:rPr>
        <w:t>compatib</w:t>
      </w:r>
      <w:r>
        <w:rPr>
          <w:rFonts w:hint="eastAsia"/>
          <w:szCs w:val="22"/>
          <w:lang w:eastAsia="ko-KR"/>
        </w:rPr>
        <w:t>le</w:t>
      </w:r>
      <w:r w:rsidRPr="00EB46B4">
        <w:rPr>
          <w:szCs w:val="22"/>
        </w:rPr>
        <w:t xml:space="preserve"> with the potential evolution</w:t>
      </w:r>
      <w:r>
        <w:rPr>
          <w:rFonts w:hint="eastAsia"/>
          <w:szCs w:val="22"/>
          <w:lang w:eastAsia="ko-KR"/>
        </w:rPr>
        <w:t>s</w:t>
      </w:r>
      <w:r w:rsidRPr="00EB46B4">
        <w:rPr>
          <w:szCs w:val="22"/>
        </w:rPr>
        <w:t xml:space="preserve"> in future releases</w:t>
      </w:r>
      <w:r>
        <w:rPr>
          <w:rFonts w:hint="eastAsia"/>
          <w:szCs w:val="22"/>
        </w:rPr>
        <w:t xml:space="preserve"> </w:t>
      </w:r>
      <w:r w:rsidRPr="00EB46B4">
        <w:rPr>
          <w:szCs w:val="22"/>
        </w:rPr>
        <w:t>as long as it is feasible within a reasonable standardization work.</w:t>
      </w:r>
    </w:p>
    <w:p w14:paraId="74E24848" w14:textId="77777777" w:rsidR="00242977" w:rsidRPr="00460033" w:rsidRDefault="00242977" w:rsidP="00460033">
      <w:pPr>
        <w:rPr>
          <w:rFonts w:eastAsia="DengXian"/>
          <w:szCs w:val="22"/>
        </w:rPr>
      </w:pPr>
    </w:p>
    <w:p w14:paraId="53C0095E" w14:textId="0DA45875" w:rsidR="00673442" w:rsidRPr="00DF756D" w:rsidRDefault="00317A42" w:rsidP="00317A42">
      <w:pPr>
        <w:pStyle w:val="Proposal"/>
      </w:pPr>
      <w:r w:rsidRPr="00763416">
        <w:t xml:space="preserve">Proposal </w:t>
      </w:r>
      <w:r>
        <w:t>11</w:t>
      </w:r>
      <w:r w:rsidRPr="00763416">
        <w:t>:</w:t>
      </w:r>
      <w:r>
        <w:rPr>
          <w:rFonts w:hint="eastAsia"/>
        </w:rPr>
        <w:t xml:space="preserve"> RAN1 to </w:t>
      </w:r>
      <w:r w:rsidRPr="00260FE7">
        <w:t xml:space="preserve">pursue </w:t>
      </w:r>
      <w:r>
        <w:t>the</w:t>
      </w:r>
      <w:r>
        <w:rPr>
          <w:rFonts w:hint="eastAsia"/>
        </w:rPr>
        <w:t xml:space="preserve"> unified resource configuration and framework for 6GR duplexing schemes.</w:t>
      </w:r>
    </w:p>
    <w:p w14:paraId="3916CA29" w14:textId="77777777" w:rsidR="00673442" w:rsidRPr="002E5FE2" w:rsidRDefault="00673442" w:rsidP="00673442">
      <w:pPr>
        <w:rPr>
          <w:lang w:val="en-US" w:eastAsia="ko-KR"/>
        </w:rPr>
      </w:pPr>
    </w:p>
    <w:p w14:paraId="04BF5A3C" w14:textId="77777777" w:rsidR="00673442" w:rsidRDefault="00673442" w:rsidP="00B72197">
      <w:pPr>
        <w:rPr>
          <w:lang w:val="en-US" w:eastAsia="ko-KR"/>
        </w:rPr>
      </w:pPr>
    </w:p>
    <w:p w14:paraId="47D5A230" w14:textId="4FDDB91F" w:rsidR="0036441B" w:rsidRPr="00880C0F" w:rsidRDefault="0036441B" w:rsidP="0036441B">
      <w:pPr>
        <w:pStyle w:val="2"/>
        <w:numPr>
          <w:ilvl w:val="0"/>
          <w:numId w:val="0"/>
        </w:numPr>
      </w:pPr>
      <w:r>
        <w:rPr>
          <w:rFonts w:hint="eastAsia"/>
        </w:rPr>
        <w:t>2.</w:t>
      </w:r>
      <w:r w:rsidR="007A5CA8">
        <w:t>3</w:t>
      </w:r>
      <w:r>
        <w:rPr>
          <w:rFonts w:hint="eastAsia"/>
        </w:rPr>
        <w:t xml:space="preserve">. </w:t>
      </w:r>
      <w:r w:rsidR="00925C4F" w:rsidRPr="00925C4F">
        <w:t>UL/DL Resource Design and Duplexing Flexibility in 6GR</w:t>
      </w:r>
    </w:p>
    <w:p w14:paraId="4516348F" w14:textId="3D73EA46" w:rsidR="00317A42" w:rsidRDefault="00317A42" w:rsidP="00317A42">
      <w:pPr>
        <w:rPr>
          <w:szCs w:val="22"/>
        </w:rPr>
      </w:pPr>
      <w:r>
        <w:rPr>
          <w:rFonts w:hint="eastAsia"/>
          <w:szCs w:val="22"/>
        </w:rPr>
        <w:t xml:space="preserve">During RAN1 #122, there was a discussion on how </w:t>
      </w:r>
      <w:r w:rsidRPr="00F30EDB">
        <w:rPr>
          <w:szCs w:val="22"/>
        </w:rPr>
        <w:t xml:space="preserve">5G NR </w:t>
      </w:r>
      <w:r>
        <w:rPr>
          <w:rFonts w:hint="eastAsia"/>
          <w:szCs w:val="22"/>
        </w:rPr>
        <w:t>f</w:t>
      </w:r>
      <w:r w:rsidRPr="00F30EDB">
        <w:rPr>
          <w:szCs w:val="22"/>
        </w:rPr>
        <w:t xml:space="preserve">rame format configurations </w:t>
      </w:r>
      <w:r>
        <w:rPr>
          <w:rFonts w:hint="eastAsia"/>
          <w:szCs w:val="22"/>
        </w:rPr>
        <w:t xml:space="preserve">could be used as a starting point </w:t>
      </w:r>
      <w:r w:rsidRPr="00F30EDB">
        <w:rPr>
          <w:szCs w:val="22"/>
        </w:rPr>
        <w:t>for 6GR</w:t>
      </w:r>
      <w:r>
        <w:rPr>
          <w:rFonts w:hint="eastAsia"/>
          <w:szCs w:val="22"/>
          <w:lang w:eastAsia="ko-KR"/>
        </w:rPr>
        <w:t xml:space="preserve"> </w:t>
      </w:r>
      <w:r w:rsidRPr="00FB3081">
        <w:rPr>
          <w:rFonts w:hint="eastAsia"/>
          <w:szCs w:val="22"/>
        </w:rPr>
        <w:t>[</w:t>
      </w:r>
      <w:r w:rsidR="00FB3081" w:rsidRPr="00FB3081">
        <w:rPr>
          <w:szCs w:val="22"/>
          <w:lang w:eastAsia="ko-KR"/>
        </w:rPr>
        <w:t>9</w:t>
      </w:r>
      <w:r w:rsidRPr="00FB3081">
        <w:rPr>
          <w:rFonts w:hint="eastAsia"/>
          <w:szCs w:val="22"/>
        </w:rPr>
        <w:t>].</w:t>
      </w:r>
      <w:r>
        <w:rPr>
          <w:rFonts w:hint="eastAsia"/>
          <w:szCs w:val="22"/>
        </w:rPr>
        <w:t xml:space="preserve"> </w:t>
      </w:r>
    </w:p>
    <w:tbl>
      <w:tblPr>
        <w:tblStyle w:val="aa"/>
        <w:tblW w:w="0" w:type="auto"/>
        <w:tblLook w:val="04A0" w:firstRow="1" w:lastRow="0" w:firstColumn="1" w:lastColumn="0" w:noHBand="0" w:noVBand="1"/>
      </w:tblPr>
      <w:tblGrid>
        <w:gridCol w:w="9350"/>
      </w:tblGrid>
      <w:tr w:rsidR="00317A42" w:rsidRPr="005D5804" w14:paraId="742E53B3" w14:textId="77777777" w:rsidTr="0083271B">
        <w:tc>
          <w:tcPr>
            <w:tcW w:w="9350" w:type="dxa"/>
          </w:tcPr>
          <w:p w14:paraId="7FEB2484" w14:textId="77777777" w:rsidR="00317A42" w:rsidRPr="005D5804" w:rsidRDefault="00317A42" w:rsidP="0083271B">
            <w:pPr>
              <w:rPr>
                <w:szCs w:val="22"/>
              </w:rPr>
            </w:pPr>
            <w:r w:rsidRPr="005D5804">
              <w:rPr>
                <w:szCs w:val="22"/>
                <w:highlight w:val="yellow"/>
              </w:rPr>
              <w:t>[H][Proposal-</w:t>
            </w:r>
            <w:r w:rsidRPr="005D5804">
              <w:rPr>
                <w:szCs w:val="22"/>
                <w:highlight w:val="yellow"/>
              </w:rPr>
              <w:fldChar w:fldCharType="begin"/>
            </w:r>
            <w:r w:rsidRPr="005D5804">
              <w:rPr>
                <w:szCs w:val="22"/>
                <w:highlight w:val="yellow"/>
              </w:rPr>
              <w:instrText xml:space="preserve"> REF _Ref206807858 \r \h  \* MERGEFORMAT </w:instrText>
            </w:r>
            <w:r w:rsidRPr="005D5804">
              <w:rPr>
                <w:szCs w:val="22"/>
                <w:highlight w:val="yellow"/>
              </w:rPr>
            </w:r>
            <w:r w:rsidRPr="005D5804">
              <w:rPr>
                <w:szCs w:val="22"/>
                <w:highlight w:val="yellow"/>
              </w:rPr>
              <w:fldChar w:fldCharType="separate"/>
            </w:r>
            <w:r w:rsidRPr="005D5804">
              <w:rPr>
                <w:szCs w:val="22"/>
                <w:highlight w:val="yellow"/>
              </w:rPr>
              <w:t>3.4</w:t>
            </w:r>
            <w:r w:rsidRPr="005D5804">
              <w:rPr>
                <w:szCs w:val="22"/>
                <w:highlight w:val="yellow"/>
              </w:rPr>
              <w:fldChar w:fldCharType="end"/>
            </w:r>
            <w:r w:rsidRPr="005D5804">
              <w:rPr>
                <w:szCs w:val="22"/>
                <w:highlight w:val="yellow"/>
              </w:rPr>
              <w:t>-1b(v3)]</w:t>
            </w:r>
            <w:r w:rsidRPr="005D5804">
              <w:rPr>
                <w:szCs w:val="22"/>
              </w:rPr>
              <w:t xml:space="preserve"> </w:t>
            </w:r>
            <w:r w:rsidRPr="005D5804">
              <w:rPr>
                <w:color w:val="4472C4" w:themeColor="accent1"/>
                <w:szCs w:val="22"/>
              </w:rPr>
              <w:t>change marks</w:t>
            </w:r>
          </w:p>
          <w:p w14:paraId="7AE4E299" w14:textId="77777777" w:rsidR="00317A42" w:rsidRPr="005D5804" w:rsidRDefault="00317A42" w:rsidP="0083271B">
            <w:pPr>
              <w:pStyle w:val="ac"/>
              <w:numPr>
                <w:ilvl w:val="0"/>
                <w:numId w:val="30"/>
              </w:numPr>
              <w:overflowPunct/>
              <w:autoSpaceDE/>
              <w:autoSpaceDN/>
              <w:adjustRightInd/>
              <w:spacing w:after="0"/>
              <w:ind w:leftChars="0"/>
              <w:textAlignment w:val="auto"/>
              <w:rPr>
                <w:szCs w:val="22"/>
              </w:rPr>
            </w:pPr>
            <w:r w:rsidRPr="005D5804">
              <w:rPr>
                <w:szCs w:val="22"/>
              </w:rPr>
              <w:t>5G NR Frame format configurations as a starting point for 6GR</w:t>
            </w:r>
          </w:p>
          <w:p w14:paraId="39D5F128" w14:textId="77777777" w:rsidR="00317A42" w:rsidRPr="005D5804" w:rsidRDefault="00317A42" w:rsidP="0083271B">
            <w:pPr>
              <w:pStyle w:val="ac"/>
              <w:numPr>
                <w:ilvl w:val="1"/>
                <w:numId w:val="30"/>
              </w:numPr>
              <w:overflowPunct/>
              <w:autoSpaceDE/>
              <w:autoSpaceDN/>
              <w:adjustRightInd/>
              <w:spacing w:after="0"/>
              <w:ind w:leftChars="0"/>
              <w:textAlignment w:val="auto"/>
              <w:rPr>
                <w:szCs w:val="22"/>
              </w:rPr>
            </w:pPr>
            <w:r w:rsidRPr="005D5804">
              <w:rPr>
                <w:strike/>
                <w:color w:val="4472C4" w:themeColor="accent1"/>
                <w:szCs w:val="22"/>
              </w:rPr>
              <w:t xml:space="preserve">FFS: </w:t>
            </w:r>
            <w:r w:rsidRPr="005D5804">
              <w:rPr>
                <w:szCs w:val="22"/>
              </w:rPr>
              <w:t>Support of cell and UE specific RRC configuration for frame structure</w:t>
            </w:r>
          </w:p>
          <w:p w14:paraId="5F9162D2" w14:textId="77777777" w:rsidR="00317A42" w:rsidRPr="005D5804" w:rsidRDefault="00317A42" w:rsidP="0083271B">
            <w:pPr>
              <w:pStyle w:val="ac"/>
              <w:numPr>
                <w:ilvl w:val="2"/>
                <w:numId w:val="30"/>
              </w:numPr>
              <w:overflowPunct/>
              <w:autoSpaceDE/>
              <w:autoSpaceDN/>
              <w:adjustRightInd/>
              <w:spacing w:after="0"/>
              <w:ind w:leftChars="0"/>
              <w:textAlignment w:val="auto"/>
              <w:rPr>
                <w:color w:val="4472C4" w:themeColor="accent1"/>
                <w:szCs w:val="22"/>
              </w:rPr>
            </w:pPr>
            <w:r w:rsidRPr="005D5804">
              <w:rPr>
                <w:color w:val="4472C4" w:themeColor="accent1"/>
                <w:szCs w:val="22"/>
              </w:rPr>
              <w:t>FFS necessity to remove UE specific RRC configuration</w:t>
            </w:r>
          </w:p>
          <w:p w14:paraId="67890394" w14:textId="77777777" w:rsidR="00317A42" w:rsidRPr="005D5804" w:rsidRDefault="00317A42" w:rsidP="0083271B">
            <w:pPr>
              <w:pStyle w:val="ac"/>
              <w:numPr>
                <w:ilvl w:val="1"/>
                <w:numId w:val="30"/>
              </w:numPr>
              <w:overflowPunct/>
              <w:autoSpaceDE/>
              <w:autoSpaceDN/>
              <w:adjustRightInd/>
              <w:spacing w:after="0"/>
              <w:ind w:leftChars="0"/>
              <w:textAlignment w:val="auto"/>
              <w:rPr>
                <w:szCs w:val="22"/>
              </w:rPr>
            </w:pPr>
            <w:r w:rsidRPr="005D5804">
              <w:rPr>
                <w:strike/>
                <w:color w:val="4472C4" w:themeColor="accent1"/>
                <w:szCs w:val="22"/>
              </w:rPr>
              <w:t xml:space="preserve">FFS: </w:t>
            </w:r>
            <w:r w:rsidRPr="005D5804">
              <w:rPr>
                <w:szCs w:val="22"/>
              </w:rPr>
              <w:t xml:space="preserve">Support at least DL resource, UL resource </w:t>
            </w:r>
            <w:r w:rsidRPr="005D5804">
              <w:rPr>
                <w:strike/>
                <w:color w:val="4472C4" w:themeColor="accent1"/>
                <w:szCs w:val="22"/>
              </w:rPr>
              <w:t xml:space="preserve">and [Flexible resource] </w:t>
            </w:r>
            <w:r w:rsidRPr="005D5804">
              <w:rPr>
                <w:szCs w:val="22"/>
              </w:rPr>
              <w:t>for 6GR</w:t>
            </w:r>
          </w:p>
          <w:p w14:paraId="0E5B372F" w14:textId="77777777" w:rsidR="00317A42" w:rsidRPr="005D5804" w:rsidRDefault="00317A42" w:rsidP="0083271B">
            <w:pPr>
              <w:pStyle w:val="ac"/>
              <w:numPr>
                <w:ilvl w:val="2"/>
                <w:numId w:val="30"/>
              </w:numPr>
              <w:overflowPunct/>
              <w:autoSpaceDE/>
              <w:autoSpaceDN/>
              <w:adjustRightInd/>
              <w:spacing w:after="0"/>
              <w:ind w:leftChars="0"/>
              <w:textAlignment w:val="auto"/>
              <w:rPr>
                <w:color w:val="4472C4" w:themeColor="accent1"/>
                <w:szCs w:val="22"/>
              </w:rPr>
            </w:pPr>
            <w:r w:rsidRPr="005D5804">
              <w:rPr>
                <w:color w:val="4472C4" w:themeColor="accent1"/>
                <w:szCs w:val="22"/>
              </w:rPr>
              <w:t>FFS necessity to remove Flexible resource</w:t>
            </w:r>
          </w:p>
          <w:p w14:paraId="5C60C78F" w14:textId="77777777" w:rsidR="00317A42" w:rsidRPr="005D5804" w:rsidRDefault="00317A42" w:rsidP="0083271B">
            <w:pPr>
              <w:pStyle w:val="ac"/>
              <w:numPr>
                <w:ilvl w:val="2"/>
                <w:numId w:val="30"/>
              </w:numPr>
              <w:overflowPunct/>
              <w:autoSpaceDE/>
              <w:autoSpaceDN/>
              <w:adjustRightInd/>
              <w:spacing w:after="0"/>
              <w:ind w:leftChars="0"/>
              <w:textAlignment w:val="auto"/>
              <w:rPr>
                <w:color w:val="EE0000"/>
                <w:szCs w:val="22"/>
              </w:rPr>
            </w:pPr>
            <w:r w:rsidRPr="005D5804">
              <w:rPr>
                <w:color w:val="EE0000"/>
                <w:szCs w:val="22"/>
              </w:rPr>
              <w:t>FFS other resources, e.g., reserved resources, sleep resources</w:t>
            </w:r>
          </w:p>
          <w:p w14:paraId="07D4AFB7" w14:textId="77777777" w:rsidR="00317A42" w:rsidRPr="005D5804" w:rsidRDefault="00317A42" w:rsidP="0083271B">
            <w:pPr>
              <w:pStyle w:val="ac"/>
              <w:numPr>
                <w:ilvl w:val="1"/>
                <w:numId w:val="30"/>
              </w:numPr>
              <w:overflowPunct/>
              <w:autoSpaceDE/>
              <w:autoSpaceDN/>
              <w:adjustRightInd/>
              <w:spacing w:after="0"/>
              <w:ind w:leftChars="0"/>
              <w:textAlignment w:val="auto"/>
              <w:rPr>
                <w:szCs w:val="22"/>
              </w:rPr>
            </w:pPr>
            <w:r w:rsidRPr="005D5804">
              <w:rPr>
                <w:szCs w:val="22"/>
              </w:rPr>
              <w:t>Support of multiple TDD-pattern combinations</w:t>
            </w:r>
            <w:r w:rsidRPr="005D5804">
              <w:rPr>
                <w:color w:val="EE0000"/>
                <w:szCs w:val="22"/>
              </w:rPr>
              <w:t>, i.e., similar to NR</w:t>
            </w:r>
          </w:p>
          <w:p w14:paraId="0565AF24" w14:textId="77777777" w:rsidR="00317A42" w:rsidRPr="005D5804" w:rsidRDefault="00317A42" w:rsidP="0083271B">
            <w:pPr>
              <w:pStyle w:val="ac"/>
              <w:numPr>
                <w:ilvl w:val="1"/>
                <w:numId w:val="30"/>
              </w:numPr>
              <w:overflowPunct/>
              <w:autoSpaceDE/>
              <w:autoSpaceDN/>
              <w:adjustRightInd/>
              <w:spacing w:after="0"/>
              <w:ind w:leftChars="0"/>
              <w:textAlignment w:val="auto"/>
              <w:rPr>
                <w:szCs w:val="22"/>
              </w:rPr>
            </w:pPr>
            <w:r w:rsidRPr="005D5804">
              <w:rPr>
                <w:szCs w:val="22"/>
              </w:rPr>
              <w:t>FFS natively support flexible time-frequency configurations</w:t>
            </w:r>
            <w:r w:rsidRPr="005D5804">
              <w:rPr>
                <w:color w:val="FF0000"/>
                <w:szCs w:val="22"/>
              </w:rPr>
              <w:t>/indication</w:t>
            </w:r>
            <w:r w:rsidRPr="005D5804">
              <w:rPr>
                <w:szCs w:val="22"/>
              </w:rPr>
              <w:t xml:space="preserve"> for supporting SBFD, e.g., new symbol type for SBFD</w:t>
            </w:r>
          </w:p>
          <w:p w14:paraId="28FC9946" w14:textId="77777777" w:rsidR="00317A42" w:rsidRPr="005D5804" w:rsidRDefault="00317A42" w:rsidP="0083271B">
            <w:pPr>
              <w:pStyle w:val="ac"/>
              <w:numPr>
                <w:ilvl w:val="2"/>
                <w:numId w:val="30"/>
              </w:numPr>
              <w:overflowPunct/>
              <w:autoSpaceDE/>
              <w:autoSpaceDN/>
              <w:adjustRightInd/>
              <w:spacing w:after="0"/>
              <w:ind w:leftChars="0"/>
              <w:textAlignment w:val="auto"/>
              <w:rPr>
                <w:szCs w:val="22"/>
              </w:rPr>
            </w:pPr>
            <w:r w:rsidRPr="005D5804">
              <w:rPr>
                <w:szCs w:val="22"/>
              </w:rPr>
              <w:t>FFS forward compatibility for other advanced duplex types, e.g., full duplex, etc.</w:t>
            </w:r>
          </w:p>
          <w:p w14:paraId="7D90D7CF" w14:textId="77777777" w:rsidR="00317A42" w:rsidRPr="005D5804" w:rsidRDefault="00317A42" w:rsidP="0083271B">
            <w:pPr>
              <w:pStyle w:val="ac"/>
              <w:numPr>
                <w:ilvl w:val="1"/>
                <w:numId w:val="30"/>
              </w:numPr>
              <w:overflowPunct/>
              <w:autoSpaceDE/>
              <w:autoSpaceDN/>
              <w:adjustRightInd/>
              <w:spacing w:after="0"/>
              <w:ind w:leftChars="0"/>
              <w:textAlignment w:val="auto"/>
              <w:rPr>
                <w:strike/>
                <w:color w:val="EE0000"/>
                <w:szCs w:val="22"/>
              </w:rPr>
            </w:pPr>
            <w:r w:rsidRPr="005D5804">
              <w:rPr>
                <w:strike/>
                <w:color w:val="EE0000"/>
                <w:szCs w:val="22"/>
              </w:rPr>
              <w:t>[FFS natively support new symbol structure/type for sensing]</w:t>
            </w:r>
          </w:p>
          <w:p w14:paraId="38B4280C" w14:textId="77777777" w:rsidR="00317A42" w:rsidRPr="005D5804" w:rsidRDefault="00317A42" w:rsidP="0083271B">
            <w:pPr>
              <w:pStyle w:val="ac"/>
              <w:numPr>
                <w:ilvl w:val="1"/>
                <w:numId w:val="30"/>
              </w:numPr>
              <w:overflowPunct/>
              <w:autoSpaceDE/>
              <w:autoSpaceDN/>
              <w:adjustRightInd/>
              <w:spacing w:after="0"/>
              <w:ind w:leftChars="0"/>
              <w:textAlignment w:val="auto"/>
              <w:rPr>
                <w:szCs w:val="22"/>
              </w:rPr>
            </w:pPr>
            <w:r w:rsidRPr="005D5804">
              <w:rPr>
                <w:szCs w:val="22"/>
              </w:rPr>
              <w:t>FFS TDD pattern period longer than 10ms, e.g., for NTN</w:t>
            </w:r>
          </w:p>
          <w:p w14:paraId="727113F9" w14:textId="77777777" w:rsidR="00317A42" w:rsidRPr="005D5804" w:rsidRDefault="00317A42" w:rsidP="0083271B">
            <w:pPr>
              <w:pStyle w:val="ac"/>
              <w:numPr>
                <w:ilvl w:val="1"/>
                <w:numId w:val="30"/>
              </w:numPr>
              <w:overflowPunct/>
              <w:autoSpaceDE/>
              <w:autoSpaceDN/>
              <w:adjustRightInd/>
              <w:spacing w:after="0"/>
              <w:ind w:leftChars="0"/>
              <w:textAlignment w:val="auto"/>
              <w:rPr>
                <w:color w:val="EE0000"/>
                <w:szCs w:val="22"/>
              </w:rPr>
            </w:pPr>
            <w:r w:rsidRPr="005D5804">
              <w:rPr>
                <w:color w:val="EE0000"/>
                <w:szCs w:val="22"/>
              </w:rPr>
              <w:lastRenderedPageBreak/>
              <w:t>[</w:t>
            </w:r>
            <w:r w:rsidRPr="005D5804">
              <w:rPr>
                <w:szCs w:val="22"/>
              </w:rPr>
              <w:t>FFS impact by power-saving features analogous to DTX and DRX and/or native integration of large-scale periodic time-domain structures</w:t>
            </w:r>
            <w:r w:rsidRPr="005D5804">
              <w:rPr>
                <w:color w:val="EE0000"/>
                <w:szCs w:val="22"/>
              </w:rPr>
              <w:t>]</w:t>
            </w:r>
          </w:p>
          <w:p w14:paraId="77181976" w14:textId="77777777" w:rsidR="00317A42" w:rsidRPr="005D5804" w:rsidRDefault="00317A42" w:rsidP="0083271B">
            <w:pPr>
              <w:pStyle w:val="ac"/>
              <w:numPr>
                <w:ilvl w:val="1"/>
                <w:numId w:val="30"/>
              </w:numPr>
              <w:overflowPunct/>
              <w:autoSpaceDE/>
              <w:autoSpaceDN/>
              <w:adjustRightInd/>
              <w:spacing w:after="0"/>
              <w:ind w:leftChars="0"/>
              <w:textAlignment w:val="auto"/>
              <w:rPr>
                <w:strike/>
                <w:color w:val="EE0000"/>
                <w:szCs w:val="22"/>
              </w:rPr>
            </w:pPr>
            <w:r w:rsidRPr="005D5804">
              <w:rPr>
                <w:strike/>
                <w:color w:val="EE0000"/>
                <w:szCs w:val="22"/>
              </w:rPr>
              <w:t>[</w:t>
            </w:r>
            <w:r w:rsidRPr="005D5804">
              <w:rPr>
                <w:szCs w:val="22"/>
              </w:rPr>
              <w:t xml:space="preserve">FFS </w:t>
            </w:r>
            <w:r w:rsidRPr="005D5804">
              <w:rPr>
                <w:color w:val="FF0000"/>
                <w:szCs w:val="22"/>
              </w:rPr>
              <w:t xml:space="preserve">necessity of </w:t>
            </w:r>
            <w:r w:rsidRPr="005D5804">
              <w:rPr>
                <w:szCs w:val="22"/>
              </w:rPr>
              <w:t xml:space="preserve">dynamic SFI </w:t>
            </w:r>
            <w:r w:rsidRPr="005D5804">
              <w:rPr>
                <w:strike/>
                <w:color w:val="EE0000"/>
                <w:szCs w:val="22"/>
              </w:rPr>
              <w:t>indication]</w:t>
            </w:r>
          </w:p>
          <w:p w14:paraId="7295B42F" w14:textId="77777777" w:rsidR="00317A42" w:rsidRPr="00BA3A3B" w:rsidRDefault="00317A42" w:rsidP="0083271B">
            <w:pPr>
              <w:pStyle w:val="ac"/>
              <w:numPr>
                <w:ilvl w:val="1"/>
                <w:numId w:val="30"/>
              </w:numPr>
              <w:overflowPunct/>
              <w:autoSpaceDE/>
              <w:autoSpaceDN/>
              <w:adjustRightInd/>
              <w:spacing w:after="0"/>
              <w:ind w:leftChars="0"/>
              <w:textAlignment w:val="auto"/>
              <w:rPr>
                <w:szCs w:val="22"/>
              </w:rPr>
            </w:pPr>
            <w:r w:rsidRPr="005D5804">
              <w:rPr>
                <w:szCs w:val="22"/>
              </w:rPr>
              <w:t xml:space="preserve">[FFS </w:t>
            </w:r>
            <w:r w:rsidRPr="005D5804">
              <w:rPr>
                <w:color w:val="FF0000"/>
                <w:szCs w:val="22"/>
              </w:rPr>
              <w:t xml:space="preserve">necessity of </w:t>
            </w:r>
            <w:r w:rsidRPr="005D5804">
              <w:rPr>
                <w:szCs w:val="22"/>
              </w:rPr>
              <w:t>flexible slot duration, fractional symbol]</w:t>
            </w:r>
          </w:p>
        </w:tc>
      </w:tr>
    </w:tbl>
    <w:p w14:paraId="304DF822" w14:textId="77777777" w:rsidR="00317A42" w:rsidRDefault="00317A42" w:rsidP="00317A42">
      <w:pPr>
        <w:rPr>
          <w:szCs w:val="22"/>
        </w:rPr>
      </w:pPr>
    </w:p>
    <w:p w14:paraId="3A34FECD" w14:textId="77777777" w:rsidR="00317A42" w:rsidRDefault="00317A42" w:rsidP="00317A42">
      <w:pPr>
        <w:rPr>
          <w:szCs w:val="22"/>
        </w:rPr>
      </w:pPr>
      <w:r>
        <w:rPr>
          <w:szCs w:val="22"/>
          <w:lang w:eastAsia="ko-KR"/>
        </w:rPr>
        <w:t>Similar to flexible symbol in 5G NR,</w:t>
      </w:r>
      <w:r w:rsidRPr="008A750B">
        <w:rPr>
          <w:szCs w:val="22"/>
        </w:rPr>
        <w:t xml:space="preserve"> </w:t>
      </w:r>
      <w:r>
        <w:rPr>
          <w:rFonts w:hint="eastAsia"/>
          <w:szCs w:val="22"/>
        </w:rPr>
        <w:t xml:space="preserve">flexible </w:t>
      </w:r>
      <w:r w:rsidRPr="008A750B">
        <w:rPr>
          <w:szCs w:val="22"/>
        </w:rPr>
        <w:t xml:space="preserve">resources could be </w:t>
      </w:r>
      <w:r>
        <w:rPr>
          <w:rFonts w:hint="eastAsia"/>
          <w:szCs w:val="22"/>
        </w:rPr>
        <w:t>used</w:t>
      </w:r>
      <w:r w:rsidRPr="008A750B">
        <w:rPr>
          <w:szCs w:val="22"/>
        </w:rPr>
        <w:t xml:space="preserve"> for </w:t>
      </w:r>
      <w:r w:rsidRPr="00362028">
        <w:rPr>
          <w:szCs w:val="22"/>
        </w:rPr>
        <w:t xml:space="preserve">dynamic UL/DL resource </w:t>
      </w:r>
      <w:r>
        <w:rPr>
          <w:rFonts w:hint="eastAsia"/>
          <w:szCs w:val="22"/>
        </w:rPr>
        <w:t>allocation</w:t>
      </w:r>
      <w:r w:rsidRPr="00362028">
        <w:rPr>
          <w:szCs w:val="22"/>
        </w:rPr>
        <w:t xml:space="preserve"> depending on UL/DL traffic </w:t>
      </w:r>
      <w:r>
        <w:rPr>
          <w:rFonts w:hint="eastAsia"/>
          <w:szCs w:val="22"/>
        </w:rPr>
        <w:t xml:space="preserve">demands across different use cases and </w:t>
      </w:r>
      <w:r w:rsidRPr="000558E6">
        <w:rPr>
          <w:szCs w:val="22"/>
        </w:rPr>
        <w:t>deployment scenarios</w:t>
      </w:r>
      <w:r>
        <w:rPr>
          <w:rFonts w:hint="eastAsia"/>
          <w:szCs w:val="22"/>
        </w:rPr>
        <w:t xml:space="preserve"> in 6G</w:t>
      </w:r>
      <w:r w:rsidRPr="00362028">
        <w:rPr>
          <w:szCs w:val="22"/>
        </w:rPr>
        <w:t xml:space="preserve">. </w:t>
      </w:r>
      <w:r>
        <w:rPr>
          <w:rFonts w:hint="eastAsia"/>
          <w:szCs w:val="22"/>
        </w:rPr>
        <w:t>For example, dy</w:t>
      </w:r>
      <w:r w:rsidRPr="00362028">
        <w:rPr>
          <w:szCs w:val="22"/>
        </w:rPr>
        <w:t xml:space="preserve">namic TDD </w:t>
      </w:r>
      <w:r>
        <w:rPr>
          <w:rFonts w:hint="eastAsia"/>
          <w:szCs w:val="22"/>
        </w:rPr>
        <w:t xml:space="preserve">can </w:t>
      </w:r>
      <w:r>
        <w:rPr>
          <w:rFonts w:hint="eastAsia"/>
          <w:szCs w:val="22"/>
          <w:lang w:eastAsia="ko-KR"/>
        </w:rPr>
        <w:t>b</w:t>
      </w:r>
      <w:r>
        <w:rPr>
          <w:szCs w:val="22"/>
          <w:lang w:eastAsia="ko-KR"/>
        </w:rPr>
        <w:t xml:space="preserve">e realized by configuring a portion of symbols as </w:t>
      </w:r>
      <w:r>
        <w:rPr>
          <w:rFonts w:hint="eastAsia"/>
          <w:szCs w:val="22"/>
        </w:rPr>
        <w:t xml:space="preserve">flexible </w:t>
      </w:r>
      <w:r>
        <w:rPr>
          <w:szCs w:val="22"/>
        </w:rPr>
        <w:t>resource</w:t>
      </w:r>
      <w:r>
        <w:rPr>
          <w:rFonts w:hint="eastAsia"/>
          <w:szCs w:val="22"/>
        </w:rPr>
        <w:t xml:space="preserve">s for </w:t>
      </w:r>
      <w:r w:rsidRPr="00362028">
        <w:rPr>
          <w:szCs w:val="22"/>
        </w:rPr>
        <w:t xml:space="preserve">dynamic UL/DL resource </w:t>
      </w:r>
      <w:r>
        <w:rPr>
          <w:szCs w:val="22"/>
        </w:rPr>
        <w:t>utilization</w:t>
      </w:r>
      <w:r>
        <w:rPr>
          <w:rFonts w:hint="eastAsia"/>
          <w:szCs w:val="22"/>
        </w:rPr>
        <w:t>.</w:t>
      </w:r>
      <w:r w:rsidRPr="00362028">
        <w:rPr>
          <w:szCs w:val="22"/>
        </w:rPr>
        <w:t xml:space="preserve"> </w:t>
      </w:r>
      <w:r>
        <w:rPr>
          <w:rFonts w:hint="eastAsia"/>
          <w:szCs w:val="22"/>
        </w:rPr>
        <w:t xml:space="preserve">Similarly, </w:t>
      </w:r>
      <w:r w:rsidRPr="00362028">
        <w:rPr>
          <w:szCs w:val="22"/>
        </w:rPr>
        <w:t>dynamic SBFD</w:t>
      </w:r>
      <w:r>
        <w:rPr>
          <w:rFonts w:hint="eastAsia"/>
          <w:szCs w:val="22"/>
        </w:rPr>
        <w:t xml:space="preserve"> could be supported by fixing </w:t>
      </w:r>
      <w:r w:rsidRPr="00362028">
        <w:rPr>
          <w:szCs w:val="22"/>
        </w:rPr>
        <w:t xml:space="preserve">certain frequency resources </w:t>
      </w:r>
      <w:r>
        <w:rPr>
          <w:rFonts w:hint="eastAsia"/>
          <w:szCs w:val="22"/>
        </w:rPr>
        <w:t xml:space="preserve">in one </w:t>
      </w:r>
      <w:r w:rsidRPr="00362028">
        <w:rPr>
          <w:szCs w:val="22"/>
        </w:rPr>
        <w:t>link direction</w:t>
      </w:r>
      <w:r>
        <w:rPr>
          <w:rFonts w:hint="eastAsia"/>
          <w:szCs w:val="22"/>
        </w:rPr>
        <w:t xml:space="preserve"> (e.g. DL </w:t>
      </w:r>
      <w:proofErr w:type="spellStart"/>
      <w:r>
        <w:rPr>
          <w:rFonts w:hint="eastAsia"/>
          <w:szCs w:val="22"/>
        </w:rPr>
        <w:t>subband</w:t>
      </w:r>
      <w:proofErr w:type="spellEnd"/>
      <w:r>
        <w:rPr>
          <w:rFonts w:hint="eastAsia"/>
          <w:szCs w:val="22"/>
        </w:rPr>
        <w:t xml:space="preserve">) and allowing the remaining flexible </w:t>
      </w:r>
      <w:proofErr w:type="spellStart"/>
      <w:r>
        <w:rPr>
          <w:rFonts w:hint="eastAsia"/>
          <w:szCs w:val="22"/>
        </w:rPr>
        <w:t>subband</w:t>
      </w:r>
      <w:proofErr w:type="spellEnd"/>
      <w:r>
        <w:rPr>
          <w:rFonts w:hint="eastAsia"/>
          <w:szCs w:val="22"/>
        </w:rPr>
        <w:t xml:space="preserve"> to switch link direction dynamically</w:t>
      </w:r>
      <w:r w:rsidRPr="00362028">
        <w:rPr>
          <w:szCs w:val="22"/>
        </w:rPr>
        <w:t>.</w:t>
      </w:r>
      <w:r>
        <w:rPr>
          <w:rFonts w:hint="eastAsia"/>
          <w:szCs w:val="22"/>
        </w:rPr>
        <w:t xml:space="preserve"> </w:t>
      </w:r>
      <w:r w:rsidRPr="00362028">
        <w:rPr>
          <w:szCs w:val="22"/>
        </w:rPr>
        <w:t xml:space="preserve">This approach can </w:t>
      </w:r>
      <w:r>
        <w:rPr>
          <w:rFonts w:hint="eastAsia"/>
          <w:szCs w:val="22"/>
        </w:rPr>
        <w:t>provide</w:t>
      </w:r>
      <w:r w:rsidRPr="00362028">
        <w:rPr>
          <w:szCs w:val="22"/>
        </w:rPr>
        <w:t xml:space="preserve"> throughput and latency gain by adjusting UL/DL resources</w:t>
      </w:r>
      <w:r>
        <w:rPr>
          <w:rFonts w:hint="eastAsia"/>
          <w:szCs w:val="22"/>
        </w:rPr>
        <w:t xml:space="preserve"> allocation based on dynamic scheduling</w:t>
      </w:r>
      <w:r w:rsidRPr="00362028">
        <w:rPr>
          <w:szCs w:val="22"/>
        </w:rPr>
        <w:t xml:space="preserve"> compared to static resource allocation.</w:t>
      </w:r>
      <w:r>
        <w:rPr>
          <w:rFonts w:hint="eastAsia"/>
          <w:szCs w:val="22"/>
        </w:rPr>
        <w:t xml:space="preserve"> </w:t>
      </w:r>
    </w:p>
    <w:p w14:paraId="1E1FDF22" w14:textId="79FE0B57" w:rsidR="00317A42" w:rsidRDefault="00317A42" w:rsidP="00317A42">
      <w:pPr>
        <w:rPr>
          <w:szCs w:val="22"/>
        </w:rPr>
      </w:pPr>
      <w:r>
        <w:rPr>
          <w:rFonts w:hint="eastAsia"/>
          <w:szCs w:val="22"/>
          <w:lang w:eastAsia="ko-KR"/>
        </w:rPr>
        <w:t>A</w:t>
      </w:r>
      <w:r w:rsidRPr="005D5804">
        <w:rPr>
          <w:szCs w:val="22"/>
        </w:rPr>
        <w:t>t least FDD, TDD, and semi-static SBFD can be supported, with the additional consider</w:t>
      </w:r>
      <w:r>
        <w:rPr>
          <w:rFonts w:hint="eastAsia"/>
          <w:szCs w:val="22"/>
        </w:rPr>
        <w:t>ation of</w:t>
      </w:r>
      <w:r w:rsidRPr="005D5804">
        <w:rPr>
          <w:szCs w:val="22"/>
        </w:rPr>
        <w:t xml:space="preserve"> </w:t>
      </w:r>
      <w:r>
        <w:rPr>
          <w:rFonts w:hint="eastAsia"/>
          <w:szCs w:val="22"/>
        </w:rPr>
        <w:t xml:space="preserve">enhanced duplexing schemes </w:t>
      </w:r>
      <w:r w:rsidRPr="007054F0">
        <w:rPr>
          <w:szCs w:val="22"/>
        </w:rPr>
        <w:t>during the 6G timeline</w:t>
      </w:r>
      <w:r>
        <w:rPr>
          <w:rFonts w:hint="eastAsia"/>
          <w:szCs w:val="22"/>
          <w:lang w:eastAsia="ko-KR"/>
        </w:rPr>
        <w:t xml:space="preserve">. </w:t>
      </w:r>
      <w:r w:rsidRPr="00EB46B4">
        <w:rPr>
          <w:szCs w:val="22"/>
        </w:rPr>
        <w:t xml:space="preserve">Rather than </w:t>
      </w:r>
      <w:r>
        <w:rPr>
          <w:rFonts w:hint="eastAsia"/>
          <w:szCs w:val="22"/>
        </w:rPr>
        <w:t xml:space="preserve">extending </w:t>
      </w:r>
      <w:r w:rsidRPr="00EB46B4">
        <w:rPr>
          <w:szCs w:val="22"/>
        </w:rPr>
        <w:t>spec</w:t>
      </w:r>
      <w:r>
        <w:rPr>
          <w:rFonts w:hint="eastAsia"/>
          <w:szCs w:val="22"/>
        </w:rPr>
        <w:t>ific</w:t>
      </w:r>
      <w:r w:rsidRPr="00EB46B4">
        <w:rPr>
          <w:szCs w:val="22"/>
        </w:rPr>
        <w:t xml:space="preserve"> standardization</w:t>
      </w:r>
      <w:r>
        <w:rPr>
          <w:rFonts w:hint="eastAsia"/>
          <w:szCs w:val="22"/>
        </w:rPr>
        <w:t xml:space="preserve"> release </w:t>
      </w:r>
      <w:r>
        <w:rPr>
          <w:szCs w:val="22"/>
        </w:rPr>
        <w:t>subsequently</w:t>
      </w:r>
      <w:r w:rsidRPr="00EB46B4">
        <w:rPr>
          <w:szCs w:val="22"/>
        </w:rPr>
        <w:t xml:space="preserve"> to a TDD-centric frame structure </w:t>
      </w:r>
      <w:r>
        <w:rPr>
          <w:rFonts w:hint="eastAsia"/>
          <w:szCs w:val="22"/>
        </w:rPr>
        <w:t>of 5</w:t>
      </w:r>
      <w:r w:rsidRPr="00EB46B4">
        <w:rPr>
          <w:szCs w:val="22"/>
        </w:rPr>
        <w:t>G</w:t>
      </w:r>
      <w:r>
        <w:rPr>
          <w:rFonts w:hint="eastAsia"/>
          <w:szCs w:val="22"/>
        </w:rPr>
        <w:t xml:space="preserve"> NR</w:t>
      </w:r>
      <w:r>
        <w:rPr>
          <w:rFonts w:hint="eastAsia"/>
          <w:szCs w:val="22"/>
          <w:lang w:eastAsia="ko-KR"/>
        </w:rPr>
        <w:t xml:space="preserve"> </w:t>
      </w:r>
      <w:r>
        <w:rPr>
          <w:rFonts w:hint="eastAsia"/>
          <w:szCs w:val="22"/>
        </w:rPr>
        <w:t xml:space="preserve">in Figure </w:t>
      </w:r>
      <w:r>
        <w:rPr>
          <w:rFonts w:hint="eastAsia"/>
          <w:szCs w:val="22"/>
          <w:lang w:eastAsia="ko-KR"/>
        </w:rPr>
        <w:t>1,</w:t>
      </w:r>
      <w:r w:rsidRPr="005D5804">
        <w:rPr>
          <w:szCs w:val="22"/>
        </w:rPr>
        <w:t xml:space="preserve"> </w:t>
      </w:r>
      <w:r w:rsidRPr="00E606EA">
        <w:rPr>
          <w:szCs w:val="22"/>
        </w:rPr>
        <w:t>unified</w:t>
      </w:r>
      <w:r>
        <w:rPr>
          <w:rFonts w:hint="eastAsia"/>
          <w:szCs w:val="22"/>
        </w:rPr>
        <w:t xml:space="preserve"> and </w:t>
      </w:r>
      <w:r w:rsidRPr="00E8006D">
        <w:rPr>
          <w:szCs w:val="22"/>
        </w:rPr>
        <w:t>forward-compatible design</w:t>
      </w:r>
      <w:r>
        <w:rPr>
          <w:rFonts w:hint="eastAsia"/>
          <w:szCs w:val="22"/>
        </w:rPr>
        <w:t xml:space="preserve"> </w:t>
      </w:r>
      <w:r>
        <w:rPr>
          <w:szCs w:val="22"/>
        </w:rPr>
        <w:t>enabled by</w:t>
      </w:r>
      <w:r>
        <w:rPr>
          <w:rFonts w:hint="eastAsia"/>
          <w:szCs w:val="22"/>
        </w:rPr>
        <w:t xml:space="preserve"> a </w:t>
      </w:r>
      <w:r w:rsidRPr="002F0AD5">
        <w:rPr>
          <w:szCs w:val="22"/>
        </w:rPr>
        <w:t>2D time-frequency resource configuration</w:t>
      </w:r>
      <w:r>
        <w:rPr>
          <w:rFonts w:hint="eastAsia"/>
          <w:szCs w:val="22"/>
        </w:rPr>
        <w:t xml:space="preserve"> </w:t>
      </w:r>
      <w:r w:rsidRPr="00C81A02">
        <w:rPr>
          <w:szCs w:val="22"/>
        </w:rPr>
        <w:t>framework</w:t>
      </w:r>
      <w:r>
        <w:rPr>
          <w:rFonts w:hint="eastAsia"/>
          <w:szCs w:val="22"/>
        </w:rPr>
        <w:t xml:space="preserve"> is preferable in Figure </w:t>
      </w:r>
      <w:r>
        <w:rPr>
          <w:rFonts w:hint="eastAsia"/>
          <w:szCs w:val="22"/>
          <w:lang w:eastAsia="ko-KR"/>
        </w:rPr>
        <w:t>2</w:t>
      </w:r>
      <w:r>
        <w:rPr>
          <w:rFonts w:hint="eastAsia"/>
          <w:szCs w:val="22"/>
        </w:rPr>
        <w:t xml:space="preserve"> </w:t>
      </w:r>
      <w:r w:rsidRPr="00C81A02">
        <w:rPr>
          <w:szCs w:val="22"/>
        </w:rPr>
        <w:t>from the outset</w:t>
      </w:r>
      <w:r>
        <w:rPr>
          <w:rFonts w:hint="eastAsia"/>
          <w:szCs w:val="22"/>
        </w:rPr>
        <w:t xml:space="preserve">. </w:t>
      </w:r>
    </w:p>
    <w:p w14:paraId="22060789" w14:textId="77777777" w:rsidR="00A3564A" w:rsidRPr="00A3564A" w:rsidRDefault="00A3564A" w:rsidP="00317A42">
      <w:pPr>
        <w:rPr>
          <w:rFonts w:eastAsia="DengXian"/>
          <w:szCs w:val="22"/>
        </w:rPr>
      </w:pPr>
    </w:p>
    <w:p w14:paraId="47BFDAF7" w14:textId="77777777" w:rsidR="00317A42" w:rsidRDefault="00317A42" w:rsidP="00317A42">
      <w:pPr>
        <w:jc w:val="center"/>
        <w:rPr>
          <w:szCs w:val="22"/>
        </w:rPr>
      </w:pPr>
      <w:r w:rsidRPr="00561A2D">
        <w:rPr>
          <w:noProof/>
          <w:color w:val="0070C0"/>
          <w:szCs w:val="22"/>
        </w:rPr>
        <w:drawing>
          <wp:inline distT="0" distB="0" distL="0" distR="0" wp14:anchorId="72089FBB" wp14:editId="4FE4B4AE">
            <wp:extent cx="3448050" cy="2097949"/>
            <wp:effectExtent l="0" t="0" r="0" b="0"/>
            <wp:docPr id="1326041437" name="Picture 4"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041437" name="Picture 4" descr="A screenshot of a computer scree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0009" cy="2117394"/>
                    </a:xfrm>
                    <a:prstGeom prst="rect">
                      <a:avLst/>
                    </a:prstGeom>
                    <a:noFill/>
                  </pic:spPr>
                </pic:pic>
              </a:graphicData>
            </a:graphic>
          </wp:inline>
        </w:drawing>
      </w:r>
    </w:p>
    <w:p w14:paraId="264017BD" w14:textId="644D9F07" w:rsidR="00317A42" w:rsidRPr="00317A42" w:rsidRDefault="00317A42" w:rsidP="00317A42">
      <w:pPr>
        <w:jc w:val="center"/>
        <w:rPr>
          <w:b/>
          <w:szCs w:val="22"/>
        </w:rPr>
      </w:pPr>
      <w:r w:rsidRPr="00317A42">
        <w:rPr>
          <w:rFonts w:hint="eastAsia"/>
          <w:b/>
          <w:szCs w:val="22"/>
        </w:rPr>
        <w:t xml:space="preserve">Figure 1: </w:t>
      </w:r>
      <w:r w:rsidRPr="00317A42">
        <w:rPr>
          <w:b/>
          <w:szCs w:val="22"/>
        </w:rPr>
        <w:t xml:space="preserve">TDD-centric </w:t>
      </w:r>
      <w:r w:rsidRPr="00317A42">
        <w:rPr>
          <w:rFonts w:hint="eastAsia"/>
          <w:b/>
          <w:szCs w:val="22"/>
        </w:rPr>
        <w:t>frame structure</w:t>
      </w:r>
    </w:p>
    <w:p w14:paraId="03DB779E" w14:textId="77777777" w:rsidR="00317A42" w:rsidRDefault="00317A42" w:rsidP="00317A42">
      <w:pPr>
        <w:jc w:val="center"/>
        <w:rPr>
          <w:szCs w:val="22"/>
        </w:rPr>
      </w:pPr>
    </w:p>
    <w:p w14:paraId="1588A698" w14:textId="5358BF9D" w:rsidR="00317A42" w:rsidRDefault="00317A42" w:rsidP="00A3564A">
      <w:pPr>
        <w:jc w:val="center"/>
        <w:rPr>
          <w:szCs w:val="22"/>
        </w:rPr>
      </w:pPr>
      <w:r>
        <w:rPr>
          <w:noProof/>
          <w:szCs w:val="22"/>
        </w:rPr>
        <w:drawing>
          <wp:inline distT="0" distB="0" distL="0" distR="0" wp14:anchorId="13F458D8" wp14:editId="200123F2">
            <wp:extent cx="2815380" cy="2046895"/>
            <wp:effectExtent l="0" t="0" r="0" b="0"/>
            <wp:docPr id="1632787060" name="Picture 4" descr="A diagram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787060" name="Picture 4" descr="A diagram of different colored square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1868" cy="2066153"/>
                    </a:xfrm>
                    <a:prstGeom prst="rect">
                      <a:avLst/>
                    </a:prstGeom>
                    <a:noFill/>
                  </pic:spPr>
                </pic:pic>
              </a:graphicData>
            </a:graphic>
          </wp:inline>
        </w:drawing>
      </w:r>
      <w:r w:rsidR="00A3564A">
        <w:rPr>
          <w:rFonts w:hint="eastAsia"/>
          <w:szCs w:val="22"/>
          <w:lang w:eastAsia="ko-KR"/>
        </w:rPr>
        <w:t xml:space="preserve"> </w:t>
      </w:r>
      <w:r w:rsidR="00A3564A">
        <w:rPr>
          <w:szCs w:val="22"/>
          <w:lang w:eastAsia="ko-KR"/>
        </w:rPr>
        <w:t xml:space="preserve">        </w:t>
      </w:r>
      <w:r>
        <w:rPr>
          <w:noProof/>
          <w:szCs w:val="22"/>
        </w:rPr>
        <w:drawing>
          <wp:inline distT="0" distB="0" distL="0" distR="0" wp14:anchorId="66CCCDB5" wp14:editId="59FC8DF1">
            <wp:extent cx="2957830" cy="2085886"/>
            <wp:effectExtent l="0" t="0" r="0" b="0"/>
            <wp:docPr id="106115096"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15096" name="Picture 5" descr="A diagram of a diagram&#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7591" cy="2120978"/>
                    </a:xfrm>
                    <a:prstGeom prst="rect">
                      <a:avLst/>
                    </a:prstGeom>
                    <a:noFill/>
                  </pic:spPr>
                </pic:pic>
              </a:graphicData>
            </a:graphic>
          </wp:inline>
        </w:drawing>
      </w:r>
    </w:p>
    <w:p w14:paraId="366BBF8E" w14:textId="7C1856C9" w:rsidR="00317A42" w:rsidRDefault="00317A42" w:rsidP="00A3564A">
      <w:pPr>
        <w:ind w:firstLineChars="100" w:firstLine="220"/>
        <w:rPr>
          <w:szCs w:val="22"/>
        </w:rPr>
      </w:pPr>
      <w:r>
        <w:rPr>
          <w:rFonts w:hint="eastAsia"/>
          <w:szCs w:val="22"/>
        </w:rPr>
        <w:t xml:space="preserve">              Figure </w:t>
      </w:r>
      <w:r>
        <w:rPr>
          <w:rFonts w:hint="eastAsia"/>
          <w:szCs w:val="22"/>
          <w:lang w:eastAsia="ko-KR"/>
        </w:rPr>
        <w:t>2</w:t>
      </w:r>
      <w:r>
        <w:rPr>
          <w:rFonts w:hint="eastAsia"/>
          <w:szCs w:val="22"/>
        </w:rPr>
        <w:t xml:space="preserve">-1 Dynamic TDD                              </w:t>
      </w:r>
      <w:r w:rsidR="00A3564A">
        <w:rPr>
          <w:szCs w:val="22"/>
        </w:rPr>
        <w:t xml:space="preserve">        </w:t>
      </w:r>
      <w:r>
        <w:rPr>
          <w:rFonts w:hint="eastAsia"/>
          <w:szCs w:val="22"/>
        </w:rPr>
        <w:t xml:space="preserve">      Figure </w:t>
      </w:r>
      <w:r>
        <w:rPr>
          <w:rFonts w:hint="eastAsia"/>
          <w:szCs w:val="22"/>
          <w:lang w:eastAsia="ko-KR"/>
        </w:rPr>
        <w:t>2</w:t>
      </w:r>
      <w:r>
        <w:rPr>
          <w:rFonts w:hint="eastAsia"/>
          <w:szCs w:val="22"/>
        </w:rPr>
        <w:t>-2 Dynamic SBFD</w:t>
      </w:r>
    </w:p>
    <w:p w14:paraId="5EA0761D" w14:textId="31CEA430" w:rsidR="00317A42" w:rsidRPr="00317A42" w:rsidRDefault="00317A42" w:rsidP="00317A42">
      <w:pPr>
        <w:jc w:val="center"/>
        <w:rPr>
          <w:b/>
          <w:szCs w:val="22"/>
        </w:rPr>
      </w:pPr>
      <w:r w:rsidRPr="00317A42">
        <w:rPr>
          <w:rFonts w:hint="eastAsia"/>
          <w:b/>
          <w:szCs w:val="22"/>
        </w:rPr>
        <w:t xml:space="preserve">Figure </w:t>
      </w:r>
      <w:r w:rsidRPr="00317A42">
        <w:rPr>
          <w:rFonts w:hint="eastAsia"/>
          <w:b/>
          <w:szCs w:val="22"/>
          <w:lang w:eastAsia="ko-KR"/>
        </w:rPr>
        <w:t>2</w:t>
      </w:r>
      <w:r w:rsidRPr="00317A42">
        <w:rPr>
          <w:rFonts w:hint="eastAsia"/>
          <w:b/>
          <w:szCs w:val="22"/>
        </w:rPr>
        <w:t xml:space="preserve">: </w:t>
      </w:r>
      <w:r w:rsidRPr="00317A42">
        <w:rPr>
          <w:b/>
          <w:szCs w:val="22"/>
        </w:rPr>
        <w:t>2D time-frequency resource configuration</w:t>
      </w:r>
      <w:r w:rsidRPr="00317A42">
        <w:rPr>
          <w:rFonts w:hint="eastAsia"/>
          <w:b/>
          <w:szCs w:val="22"/>
        </w:rPr>
        <w:t xml:space="preserve"> examples</w:t>
      </w:r>
    </w:p>
    <w:p w14:paraId="4CE013F8" w14:textId="77777777" w:rsidR="00317A42" w:rsidRDefault="00317A42" w:rsidP="00317A42">
      <w:pPr>
        <w:rPr>
          <w:szCs w:val="22"/>
        </w:rPr>
      </w:pPr>
    </w:p>
    <w:p w14:paraId="4B6AFE57" w14:textId="7BEC2255" w:rsidR="00317A42" w:rsidRDefault="00317A42" w:rsidP="00317A42">
      <w:pPr>
        <w:rPr>
          <w:szCs w:val="22"/>
        </w:rPr>
      </w:pPr>
      <w:r>
        <w:rPr>
          <w:rFonts w:hint="eastAsia"/>
          <w:szCs w:val="22"/>
        </w:rPr>
        <w:t xml:space="preserve">To facilitate the </w:t>
      </w:r>
      <w:r w:rsidRPr="00F32E01">
        <w:rPr>
          <w:szCs w:val="22"/>
        </w:rPr>
        <w:t>2D time-frequency resource configuration</w:t>
      </w:r>
      <w:r>
        <w:rPr>
          <w:rFonts w:hint="eastAsia"/>
          <w:szCs w:val="22"/>
        </w:rPr>
        <w:t xml:space="preserve">, </w:t>
      </w:r>
      <w:r w:rsidRPr="005D44D6">
        <w:rPr>
          <w:szCs w:val="22"/>
        </w:rPr>
        <w:t xml:space="preserve">the UL/DL resource configuration </w:t>
      </w:r>
      <w:r>
        <w:rPr>
          <w:rFonts w:hint="eastAsia"/>
          <w:szCs w:val="22"/>
        </w:rPr>
        <w:t>enables</w:t>
      </w:r>
      <w:r w:rsidRPr="005D44D6">
        <w:rPr>
          <w:szCs w:val="22"/>
        </w:rPr>
        <w:t xml:space="preserve"> resource </w:t>
      </w:r>
      <w:r>
        <w:rPr>
          <w:rFonts w:hint="eastAsia"/>
          <w:szCs w:val="22"/>
        </w:rPr>
        <w:t>allocation</w:t>
      </w:r>
      <w:r w:rsidRPr="005D44D6">
        <w:rPr>
          <w:szCs w:val="22"/>
        </w:rPr>
        <w:t xml:space="preserve"> </w:t>
      </w:r>
      <w:r>
        <w:rPr>
          <w:rFonts w:hint="eastAsia"/>
          <w:szCs w:val="22"/>
        </w:rPr>
        <w:t xml:space="preserve">in </w:t>
      </w:r>
      <w:r w:rsidRPr="005D44D6">
        <w:rPr>
          <w:szCs w:val="22"/>
        </w:rPr>
        <w:t>both the time domain and the frequency domain</w:t>
      </w:r>
      <w:r>
        <w:rPr>
          <w:rFonts w:hint="eastAsia"/>
          <w:szCs w:val="22"/>
        </w:rPr>
        <w:t>,</w:t>
      </w:r>
      <w:r w:rsidRPr="005D44D6">
        <w:rPr>
          <w:szCs w:val="22"/>
        </w:rPr>
        <w:t xml:space="preserve"> </w:t>
      </w:r>
      <w:r>
        <w:rPr>
          <w:rFonts w:hint="eastAsia"/>
          <w:szCs w:val="22"/>
        </w:rPr>
        <w:t xml:space="preserve">where one (e.g., wideband) or multiple resources (e.g., </w:t>
      </w:r>
      <w:proofErr w:type="spellStart"/>
      <w:r>
        <w:rPr>
          <w:rFonts w:hint="eastAsia"/>
          <w:szCs w:val="22"/>
        </w:rPr>
        <w:t>subbands</w:t>
      </w:r>
      <w:proofErr w:type="spellEnd"/>
      <w:r>
        <w:rPr>
          <w:rFonts w:hint="eastAsia"/>
          <w:szCs w:val="22"/>
        </w:rPr>
        <w:t xml:space="preserve">) can be allocated in an FDM manner within a specific duration of </w:t>
      </w:r>
      <w:r w:rsidRPr="008F1F28">
        <w:rPr>
          <w:szCs w:val="22"/>
        </w:rPr>
        <w:t xml:space="preserve">consecutive </w:t>
      </w:r>
      <w:r>
        <w:rPr>
          <w:rFonts w:hint="eastAsia"/>
          <w:szCs w:val="22"/>
        </w:rPr>
        <w:t xml:space="preserve">symbols. When </w:t>
      </w:r>
      <w:r>
        <w:rPr>
          <w:rFonts w:hint="eastAsia"/>
          <w:szCs w:val="22"/>
        </w:rPr>
        <w:lastRenderedPageBreak/>
        <w:t xml:space="preserve">wideband DL/UL/F resources are configured in different slots/symbols, it corresponds to the traditional TDD-based </w:t>
      </w:r>
      <w:r w:rsidRPr="00DE7FB0">
        <w:rPr>
          <w:szCs w:val="22"/>
        </w:rPr>
        <w:t>UL/DL resource configuration</w:t>
      </w:r>
      <w:r>
        <w:rPr>
          <w:rFonts w:hint="eastAsia"/>
          <w:szCs w:val="22"/>
        </w:rPr>
        <w:t xml:space="preserve">, as illustrated in Figure 2-1. Flexible </w:t>
      </w:r>
      <w:proofErr w:type="spellStart"/>
      <w:r>
        <w:rPr>
          <w:rFonts w:hint="eastAsia"/>
          <w:szCs w:val="22"/>
        </w:rPr>
        <w:t>subbands</w:t>
      </w:r>
      <w:proofErr w:type="spellEnd"/>
      <w:r>
        <w:rPr>
          <w:rFonts w:hint="eastAsia"/>
          <w:szCs w:val="22"/>
        </w:rPr>
        <w:t xml:space="preserve"> configured by semi-static 2D time-frequency </w:t>
      </w:r>
      <w:r>
        <w:rPr>
          <w:szCs w:val="22"/>
        </w:rPr>
        <w:t>resource</w:t>
      </w:r>
      <w:r>
        <w:rPr>
          <w:rFonts w:hint="eastAsia"/>
          <w:szCs w:val="22"/>
        </w:rPr>
        <w:t xml:space="preserve"> configuration could be dynamically scheduled as either DL or UL, thereby supporting dynamic SBFD operation as shown in Figure 2-2. </w:t>
      </w:r>
    </w:p>
    <w:p w14:paraId="548857FD" w14:textId="77777777" w:rsidR="00242977" w:rsidRPr="00460033" w:rsidRDefault="00242977" w:rsidP="00460033">
      <w:pPr>
        <w:rPr>
          <w:rFonts w:eastAsia="DengXian"/>
          <w:szCs w:val="22"/>
        </w:rPr>
      </w:pPr>
    </w:p>
    <w:p w14:paraId="62AC2300" w14:textId="3F950FB5" w:rsidR="00317A42" w:rsidRDefault="00317A42" w:rsidP="00317A42">
      <w:pPr>
        <w:pStyle w:val="Proposal"/>
      </w:pPr>
      <w:r w:rsidRPr="00763416">
        <w:t xml:space="preserve">Proposal </w:t>
      </w:r>
      <w:r>
        <w:t>12</w:t>
      </w:r>
      <w:r w:rsidRPr="00763416">
        <w:t>:</w:t>
      </w:r>
      <w:r>
        <w:rPr>
          <w:rFonts w:hint="eastAsia"/>
        </w:rPr>
        <w:t xml:space="preserve"> RAN1 to support </w:t>
      </w:r>
      <w:r w:rsidRPr="00643E0C">
        <w:t>at least DL resource, UL resource and Flexible resource for 6GR</w:t>
      </w:r>
      <w:r>
        <w:rPr>
          <w:rFonts w:hint="eastAsia"/>
        </w:rPr>
        <w:t>.</w:t>
      </w:r>
    </w:p>
    <w:p w14:paraId="00C79736" w14:textId="3823B18B" w:rsidR="00317A42" w:rsidRDefault="00317A42" w:rsidP="00317A42">
      <w:pPr>
        <w:pStyle w:val="Proposal"/>
      </w:pPr>
      <w:r w:rsidRPr="00763416">
        <w:t xml:space="preserve">Proposal </w:t>
      </w:r>
      <w:r>
        <w:t>13</w:t>
      </w:r>
      <w:r w:rsidRPr="00763416">
        <w:t>:</w:t>
      </w:r>
      <w:r>
        <w:rPr>
          <w:rFonts w:hint="eastAsia"/>
        </w:rPr>
        <w:t xml:space="preserve"> RAN1 to s</w:t>
      </w:r>
      <w:r w:rsidRPr="00561A2D">
        <w:t>tudy unified UL/DL resource configuration for various duplexing schemes that can be supported in 6G, including DL</w:t>
      </w:r>
      <w:r>
        <w:t>, UL, and Flexible</w:t>
      </w:r>
      <w:r w:rsidRPr="00561A2D">
        <w:t xml:space="preserve"> resource allocation to different frequency resources within the same time resource.</w:t>
      </w:r>
    </w:p>
    <w:p w14:paraId="0400AECA" w14:textId="2791F2A1" w:rsidR="00317A42" w:rsidRDefault="00317A42" w:rsidP="00317A42">
      <w:pPr>
        <w:rPr>
          <w:rFonts w:eastAsia="DengXian"/>
          <w:szCs w:val="22"/>
          <w:lang w:val="en-US"/>
        </w:rPr>
      </w:pPr>
    </w:p>
    <w:p w14:paraId="2515CBD4" w14:textId="77777777" w:rsidR="00563D33" w:rsidRPr="00317A42" w:rsidRDefault="00563D33" w:rsidP="00317A42">
      <w:pPr>
        <w:rPr>
          <w:rFonts w:eastAsia="DengXian"/>
          <w:szCs w:val="22"/>
          <w:lang w:val="en-US"/>
        </w:rPr>
      </w:pPr>
    </w:p>
    <w:p w14:paraId="293E2964" w14:textId="77777777" w:rsidR="00317A42" w:rsidRPr="005D5804" w:rsidRDefault="00317A42" w:rsidP="00317A42">
      <w:pPr>
        <w:rPr>
          <w:szCs w:val="22"/>
        </w:rPr>
      </w:pPr>
      <w:r w:rsidRPr="005D5804">
        <w:rPr>
          <w:szCs w:val="22"/>
        </w:rPr>
        <w:t xml:space="preserve">For TDD operation, similar to 5G NR, allocating resources in a D–F–U pattern within a UL/DL resource configuration period remains effective. This structure helps reduce frequent DL/UL switching and </w:t>
      </w:r>
      <w:r>
        <w:rPr>
          <w:rFonts w:hint="eastAsia"/>
          <w:szCs w:val="22"/>
        </w:rPr>
        <w:t>mitigate</w:t>
      </w:r>
      <w:r w:rsidRPr="005D5804">
        <w:rPr>
          <w:szCs w:val="22"/>
        </w:rPr>
        <w:t xml:space="preserve"> cross-link interference (CLI) between cells operating in the same or adjacent frequency resources. Reusing the resource configuration structure</w:t>
      </w:r>
      <w:r>
        <w:rPr>
          <w:rFonts w:hint="eastAsia"/>
          <w:szCs w:val="22"/>
        </w:rPr>
        <w:t>s</w:t>
      </w:r>
      <w:r w:rsidRPr="005D5804">
        <w:rPr>
          <w:szCs w:val="22"/>
        </w:rPr>
        <w:t xml:space="preserve"> already defined in 5G can also provide important benefits </w:t>
      </w:r>
      <w:r>
        <w:rPr>
          <w:rFonts w:hint="eastAsia"/>
          <w:szCs w:val="22"/>
        </w:rPr>
        <w:t xml:space="preserve">in scenarios with </w:t>
      </w:r>
      <w:r w:rsidRPr="005D5804">
        <w:rPr>
          <w:szCs w:val="22"/>
        </w:rPr>
        <w:t>MRSS (Multi-RAT Spectrum Sharing) between 5G and 6G cells</w:t>
      </w:r>
      <w:r>
        <w:rPr>
          <w:rFonts w:hint="eastAsia"/>
          <w:szCs w:val="22"/>
        </w:rPr>
        <w:t>, where</w:t>
      </w:r>
      <w:r w:rsidRPr="005D5804">
        <w:rPr>
          <w:szCs w:val="22"/>
        </w:rPr>
        <w:t xml:space="preserve"> compatibility </w:t>
      </w:r>
      <w:r>
        <w:rPr>
          <w:rFonts w:hint="eastAsia"/>
          <w:szCs w:val="22"/>
        </w:rPr>
        <w:t>of</w:t>
      </w:r>
      <w:r w:rsidRPr="005D5804">
        <w:rPr>
          <w:szCs w:val="22"/>
        </w:rPr>
        <w:t xml:space="preserve"> resource patterns facilitates efficient and flexible multiplexing </w:t>
      </w:r>
      <w:r>
        <w:rPr>
          <w:rFonts w:hint="eastAsia"/>
          <w:szCs w:val="22"/>
        </w:rPr>
        <w:t xml:space="preserve">of </w:t>
      </w:r>
      <w:r w:rsidRPr="005D5804">
        <w:rPr>
          <w:szCs w:val="22"/>
        </w:rPr>
        <w:t xml:space="preserve">5G signals/channels and 6G signals/channels. </w:t>
      </w:r>
    </w:p>
    <w:p w14:paraId="11C7F880" w14:textId="77777777" w:rsidR="00242977" w:rsidRPr="00460033" w:rsidRDefault="00242977" w:rsidP="00460033">
      <w:pPr>
        <w:rPr>
          <w:rFonts w:eastAsia="DengXian"/>
          <w:szCs w:val="22"/>
        </w:rPr>
      </w:pPr>
    </w:p>
    <w:p w14:paraId="50C6B488" w14:textId="6291E340" w:rsidR="00317A42" w:rsidRDefault="00317A42" w:rsidP="00317A42">
      <w:pPr>
        <w:pStyle w:val="Proposal"/>
      </w:pPr>
      <w:r w:rsidRPr="00763416">
        <w:t xml:space="preserve">Proposal </w:t>
      </w:r>
      <w:r>
        <w:t>14</w:t>
      </w:r>
      <w:r w:rsidRPr="00763416">
        <w:t>:</w:t>
      </w:r>
      <w:r>
        <w:rPr>
          <w:rFonts w:hint="eastAsia"/>
        </w:rPr>
        <w:t xml:space="preserve"> RAN1 to support </w:t>
      </w:r>
      <w:r w:rsidRPr="00561A2D">
        <w:t>placing DL resources at the front part and UL resources at the rear part of the period of UL/DL resource configuration.</w:t>
      </w:r>
    </w:p>
    <w:p w14:paraId="6F07A0CD" w14:textId="1C6F7489" w:rsidR="002E5FE2" w:rsidRDefault="002E5FE2" w:rsidP="00C51CF0">
      <w:pPr>
        <w:rPr>
          <w:lang w:val="en-US" w:eastAsia="ko-KR"/>
        </w:rPr>
      </w:pPr>
    </w:p>
    <w:p w14:paraId="7AD67D83" w14:textId="3267EEA3" w:rsidR="00A31AEE" w:rsidRDefault="00A31AEE" w:rsidP="00C51CF0">
      <w:pPr>
        <w:rPr>
          <w:lang w:val="en-US" w:eastAsia="ko-KR"/>
        </w:rPr>
      </w:pPr>
    </w:p>
    <w:p w14:paraId="551AF830" w14:textId="4671939F" w:rsidR="00A31AEE" w:rsidRPr="00880C0F" w:rsidRDefault="00A31AEE" w:rsidP="00A31AEE">
      <w:pPr>
        <w:pStyle w:val="2"/>
        <w:numPr>
          <w:ilvl w:val="0"/>
          <w:numId w:val="0"/>
        </w:numPr>
      </w:pPr>
      <w:bookmarkStart w:id="6" w:name="_Hlk193717595"/>
      <w:r>
        <w:t>2.</w:t>
      </w:r>
      <w:r w:rsidR="00317A42">
        <w:t>4</w:t>
      </w:r>
      <w:r>
        <w:tab/>
      </w:r>
      <w:r w:rsidRPr="005C1912">
        <w:t>Integrated Sensing and Communication (ISAC) Considerations</w:t>
      </w:r>
    </w:p>
    <w:bookmarkEnd w:id="6"/>
    <w:p w14:paraId="06B02AA0" w14:textId="6563EA76" w:rsidR="00A31AEE" w:rsidRDefault="00A31AEE" w:rsidP="00A31AEE">
      <w:pPr>
        <w:rPr>
          <w:lang w:eastAsia="ko-KR"/>
        </w:rPr>
      </w:pPr>
      <w:r w:rsidRPr="002E5FE2">
        <w:rPr>
          <w:lang w:eastAsia="ko-KR"/>
        </w:rPr>
        <w:t>Considering the propagation delay in the sensing channel can be up-to 2 times of that in the communication channel due to the reflection by an object, the inter-symbol interference issues may be more severe than the communication system. On the other hand, the maximum unambiguous object detection range is proportional to the interval between the sensing signals. A silent time gap before and/or after the sensing signals not only helps to avoid the inter-symbol interference, but also maximize the unambiguous detection range for sensing.</w:t>
      </w:r>
    </w:p>
    <w:p w14:paraId="4526ACE0" w14:textId="77777777" w:rsidR="008F4F30" w:rsidRDefault="008F4F30" w:rsidP="00A31AEE">
      <w:pPr>
        <w:rPr>
          <w:lang w:eastAsia="ko-KR"/>
        </w:rPr>
      </w:pPr>
    </w:p>
    <w:p w14:paraId="2F5FDFCB" w14:textId="33BCF92E" w:rsidR="00A31AEE" w:rsidRPr="002E5FE2" w:rsidRDefault="00A31AEE" w:rsidP="00A31AEE">
      <w:pPr>
        <w:pStyle w:val="Proposal"/>
      </w:pPr>
      <w:r w:rsidRPr="002E5FE2">
        <w:t xml:space="preserve">Proposal </w:t>
      </w:r>
      <w:r>
        <w:rPr>
          <w:rFonts w:hint="eastAsia"/>
        </w:rPr>
        <w:t>1</w:t>
      </w:r>
      <w:r w:rsidR="00317A42">
        <w:t>5</w:t>
      </w:r>
      <w:r w:rsidRPr="002E5FE2">
        <w:t>: Study the configuration of a silent time gap before and/or after the sensing signal in a frame structure.</w:t>
      </w:r>
    </w:p>
    <w:p w14:paraId="08F6B422" w14:textId="77777777" w:rsidR="008F4F30" w:rsidRDefault="008F4F30" w:rsidP="00A31AEE">
      <w:pPr>
        <w:rPr>
          <w:lang w:eastAsia="ko-KR"/>
        </w:rPr>
      </w:pPr>
    </w:p>
    <w:p w14:paraId="0E3CDF9A" w14:textId="77777777" w:rsidR="008F4F30" w:rsidRDefault="008F4F30" w:rsidP="00A31AEE">
      <w:pPr>
        <w:rPr>
          <w:lang w:eastAsia="ko-KR"/>
        </w:rPr>
      </w:pPr>
    </w:p>
    <w:p w14:paraId="0C1933E9" w14:textId="505AE1CC" w:rsidR="00A31AEE" w:rsidRDefault="00A31AEE" w:rsidP="00A31AEE">
      <w:pPr>
        <w:rPr>
          <w:lang w:eastAsia="ko-KR"/>
        </w:rPr>
      </w:pPr>
      <w:r>
        <w:rPr>
          <w:rFonts w:hint="eastAsia"/>
          <w:lang w:eastAsia="ko-KR"/>
        </w:rPr>
        <w:t xml:space="preserve">In </w:t>
      </w:r>
      <w:r>
        <w:rPr>
          <w:lang w:eastAsia="ko-KR"/>
        </w:rPr>
        <w:t>relation</w:t>
      </w:r>
      <w:r>
        <w:rPr>
          <w:rFonts w:hint="eastAsia"/>
          <w:lang w:eastAsia="ko-KR"/>
        </w:rPr>
        <w:t xml:space="preserve"> with the silent gap described above, a sensing signal of a short duration can be transmitted in a communication symbol duration, which is longer than the sensing signal duration</w:t>
      </w:r>
      <w:r w:rsidRPr="002E5FE2">
        <w:rPr>
          <w:lang w:eastAsia="ko-KR"/>
        </w:rPr>
        <w:t>.</w:t>
      </w:r>
      <w:r>
        <w:rPr>
          <w:rFonts w:hint="eastAsia"/>
          <w:lang w:eastAsia="ko-KR"/>
        </w:rPr>
        <w:t xml:space="preserve"> The rest part of the symbol </w:t>
      </w:r>
      <w:r>
        <w:rPr>
          <w:lang w:eastAsia="ko-KR"/>
        </w:rPr>
        <w:t>duration</w:t>
      </w:r>
      <w:r>
        <w:rPr>
          <w:rFonts w:hint="eastAsia"/>
          <w:lang w:eastAsia="ko-KR"/>
        </w:rPr>
        <w:t xml:space="preserve">, which is not used for transmitting the sensing signal, can be used for the silent gap. This kind of multiplexing the sensing signal with the </w:t>
      </w:r>
      <w:r>
        <w:rPr>
          <w:lang w:eastAsia="ko-KR"/>
        </w:rPr>
        <w:t>communication</w:t>
      </w:r>
      <w:r>
        <w:rPr>
          <w:rFonts w:hint="eastAsia"/>
          <w:lang w:eastAsia="ko-KR"/>
        </w:rPr>
        <w:t xml:space="preserve"> signal needs to be studied.</w:t>
      </w:r>
    </w:p>
    <w:p w14:paraId="49953A8E" w14:textId="77777777" w:rsidR="008F4F30" w:rsidRPr="00CE1C84" w:rsidRDefault="008F4F30" w:rsidP="00A31AEE">
      <w:pPr>
        <w:rPr>
          <w:lang w:eastAsia="ko-KR"/>
        </w:rPr>
      </w:pPr>
    </w:p>
    <w:p w14:paraId="3DE917DC" w14:textId="4871A882" w:rsidR="00A31AEE" w:rsidRPr="002E5FE2" w:rsidRDefault="00A31AEE" w:rsidP="00A31AEE">
      <w:pPr>
        <w:pStyle w:val="Proposal"/>
      </w:pPr>
      <w:r w:rsidRPr="002E5FE2">
        <w:t xml:space="preserve">Proposal </w:t>
      </w:r>
      <w:r>
        <w:rPr>
          <w:rFonts w:hint="eastAsia"/>
        </w:rPr>
        <w:t>1</w:t>
      </w:r>
      <w:r w:rsidR="00317A42">
        <w:t>6</w:t>
      </w:r>
      <w:r w:rsidRPr="002E5FE2">
        <w:t xml:space="preserve">: Study </w:t>
      </w:r>
      <w:r>
        <w:rPr>
          <w:rFonts w:hint="eastAsia"/>
        </w:rPr>
        <w:t>the multiplexing between a communication signal and a sensing signal, each of which may have different time duration</w:t>
      </w:r>
      <w:r w:rsidRPr="002E5FE2">
        <w:t>.</w:t>
      </w:r>
    </w:p>
    <w:p w14:paraId="205ADF55" w14:textId="7CF4458E" w:rsidR="008B5370" w:rsidRDefault="008B5370" w:rsidP="00D51D51">
      <w:pPr>
        <w:rPr>
          <w:rFonts w:eastAsia="바탕"/>
          <w:i/>
          <w:iCs/>
          <w:lang w:val="en-US" w:eastAsia="ko-KR"/>
        </w:rPr>
      </w:pPr>
    </w:p>
    <w:p w14:paraId="421D4EF9" w14:textId="77777777" w:rsidR="008F4F30" w:rsidRPr="002E5FE2" w:rsidRDefault="008F4F30" w:rsidP="00D51D51">
      <w:pPr>
        <w:rPr>
          <w:rFonts w:eastAsia="바탕"/>
          <w:i/>
          <w:iCs/>
          <w:lang w:val="en-US" w:eastAsia="ko-KR"/>
        </w:rPr>
      </w:pPr>
    </w:p>
    <w:p w14:paraId="38B9535B" w14:textId="77777777" w:rsidR="0017469A" w:rsidRPr="00EB3EA8" w:rsidRDefault="00E74F76" w:rsidP="0017469A">
      <w:pPr>
        <w:pStyle w:val="1"/>
      </w:pPr>
      <w:r w:rsidRPr="00EB3EA8">
        <w:lastRenderedPageBreak/>
        <w:t>Summary</w:t>
      </w:r>
    </w:p>
    <w:p w14:paraId="33E12F17" w14:textId="77777777" w:rsidR="00AE7E98" w:rsidRDefault="005A7D7B" w:rsidP="00965BFD">
      <w:pPr>
        <w:rPr>
          <w:lang w:val="en-US" w:eastAsia="ko-KR"/>
        </w:rPr>
      </w:pPr>
      <w:r w:rsidRPr="005A7D7B">
        <w:rPr>
          <w:lang w:val="en-US" w:eastAsia="ko-KR"/>
        </w:rPr>
        <w:t>In this contribution, we discussed the design motivations and key considerations for the evolution of frame structure in 6GR. While maintaining backward compatibility with 5G NR remains important, the unique requirements of 6GR</w:t>
      </w:r>
      <w:r>
        <w:rPr>
          <w:rFonts w:hint="eastAsia"/>
          <w:lang w:val="en-US" w:eastAsia="ko-KR"/>
        </w:rPr>
        <w:t xml:space="preserve">- </w:t>
      </w:r>
      <w:r w:rsidRPr="005A7D7B">
        <w:rPr>
          <w:lang w:val="en-US" w:eastAsia="ko-KR"/>
        </w:rPr>
        <w:t>such as support for flexible duplex, high mobility</w:t>
      </w:r>
      <w:r>
        <w:rPr>
          <w:rFonts w:hint="eastAsia"/>
          <w:lang w:val="en-US" w:eastAsia="ko-KR"/>
        </w:rPr>
        <w:t xml:space="preserve"> in extreme environment (e.g., NTN), </w:t>
      </w:r>
      <w:r w:rsidRPr="005A7D7B">
        <w:rPr>
          <w:lang w:eastAsia="ko-KR"/>
        </w:rPr>
        <w:t>and multiple types of UE</w:t>
      </w:r>
      <w:r>
        <w:rPr>
          <w:rFonts w:hint="eastAsia"/>
          <w:lang w:eastAsia="ko-KR"/>
        </w:rPr>
        <w:t xml:space="preserve"> </w:t>
      </w:r>
      <w:r>
        <w:rPr>
          <w:rFonts w:hint="eastAsia"/>
          <w:lang w:val="en-US" w:eastAsia="ko-KR"/>
        </w:rPr>
        <w:t xml:space="preserve">- </w:t>
      </w:r>
      <w:r w:rsidRPr="005A7D7B">
        <w:rPr>
          <w:lang w:val="en-US" w:eastAsia="ko-KR"/>
        </w:rPr>
        <w:t xml:space="preserve">necessitate a rethinking of frame structure design. </w:t>
      </w:r>
    </w:p>
    <w:p w14:paraId="082A4B50" w14:textId="21C23E6A" w:rsidR="00AF46F0" w:rsidRDefault="005A7D7B" w:rsidP="00965BFD">
      <w:pPr>
        <w:rPr>
          <w:b/>
          <w:lang w:eastAsia="ko-KR"/>
        </w:rPr>
      </w:pPr>
      <w:r w:rsidRPr="005A7D7B">
        <w:rPr>
          <w:lang w:val="en-US" w:eastAsia="ko-KR"/>
        </w:rPr>
        <w:t>Based on these discussions, the following proposals are made to guide the frame structure study in 6GR:</w:t>
      </w:r>
    </w:p>
    <w:p w14:paraId="1C08D01F" w14:textId="3609F8C8" w:rsidR="00204CD8" w:rsidRDefault="00204CD8" w:rsidP="00965BFD">
      <w:pPr>
        <w:rPr>
          <w:b/>
          <w:lang w:eastAsia="ko-KR"/>
        </w:rPr>
      </w:pPr>
    </w:p>
    <w:p w14:paraId="3799EFD1" w14:textId="77777777" w:rsidR="00563D33" w:rsidRDefault="00563D33" w:rsidP="00965BFD">
      <w:pPr>
        <w:rPr>
          <w:b/>
          <w:lang w:eastAsia="ko-KR"/>
        </w:rPr>
      </w:pPr>
    </w:p>
    <w:p w14:paraId="301BF2CE" w14:textId="77777777" w:rsidR="00204CD8" w:rsidRPr="0029470F" w:rsidRDefault="00204CD8" w:rsidP="00204CD8">
      <w:pPr>
        <w:pStyle w:val="4"/>
        <w:numPr>
          <w:ilvl w:val="0"/>
          <w:numId w:val="0"/>
        </w:numPr>
        <w:rPr>
          <w:b/>
          <w:bCs/>
          <w:u w:val="single"/>
        </w:rPr>
      </w:pPr>
      <w:r w:rsidRPr="00BD39BB">
        <w:rPr>
          <w:b/>
          <w:bCs/>
          <w:u w:val="single"/>
        </w:rPr>
        <w:t>Frame Structure Design Considerations for 6G</w:t>
      </w:r>
      <w:r>
        <w:rPr>
          <w:rFonts w:hint="eastAsia"/>
          <w:b/>
          <w:bCs/>
          <w:u w:val="single"/>
        </w:rPr>
        <w:t>R</w:t>
      </w:r>
    </w:p>
    <w:p w14:paraId="5F76BF2B" w14:textId="77777777" w:rsidR="008F4F30" w:rsidRPr="008454D6" w:rsidRDefault="008F4F30" w:rsidP="008F4F30">
      <w:pPr>
        <w:pStyle w:val="Proposal"/>
      </w:pPr>
      <w:r w:rsidRPr="00BD39BB">
        <w:t>Proposal</w:t>
      </w:r>
      <w:r w:rsidRPr="00BD39BB">
        <w:rPr>
          <w:rFonts w:hint="eastAsia"/>
        </w:rPr>
        <w:t xml:space="preserve"> </w:t>
      </w:r>
      <w:r>
        <w:rPr>
          <w:rFonts w:hint="eastAsia"/>
        </w:rPr>
        <w:t>1</w:t>
      </w:r>
      <w:r w:rsidRPr="00BD39BB">
        <w:t>:</w:t>
      </w:r>
      <w:r w:rsidRPr="00BD39BB">
        <w:rPr>
          <w:rFonts w:hint="eastAsia"/>
        </w:rPr>
        <w:t xml:space="preserve"> </w:t>
      </w:r>
      <w:r w:rsidRPr="00BD39BB">
        <w:rPr>
          <w:lang w:val="en-GB"/>
        </w:rPr>
        <w:t>The time grid (i.e., OFDM symbol, slot length, subframe) and frequency grid (i.e., RB) should be aligned with those used in 5G NR, at least for frequencies up to 6 GHz and FR2-1.</w:t>
      </w:r>
    </w:p>
    <w:p w14:paraId="6990B7AD" w14:textId="0E2CC30A" w:rsidR="008F4F30" w:rsidRDefault="008F4F30" w:rsidP="008F4F30">
      <w:pPr>
        <w:rPr>
          <w:lang w:val="en-US" w:eastAsia="ko-KR"/>
        </w:rPr>
      </w:pPr>
    </w:p>
    <w:p w14:paraId="664311AD" w14:textId="77777777" w:rsidR="00563D33" w:rsidRPr="00723307" w:rsidRDefault="00563D33" w:rsidP="008F4F30">
      <w:pPr>
        <w:rPr>
          <w:lang w:val="en-US" w:eastAsia="ko-KR"/>
        </w:rPr>
      </w:pPr>
    </w:p>
    <w:p w14:paraId="511A10B1" w14:textId="77777777" w:rsidR="00204CD8" w:rsidRPr="0029470F" w:rsidRDefault="00204CD8" w:rsidP="00204CD8">
      <w:pPr>
        <w:pStyle w:val="4"/>
        <w:numPr>
          <w:ilvl w:val="0"/>
          <w:numId w:val="0"/>
        </w:numPr>
        <w:rPr>
          <w:b/>
          <w:bCs/>
          <w:u w:val="single"/>
        </w:rPr>
      </w:pPr>
      <w:r w:rsidRPr="0029470F">
        <w:rPr>
          <w:rFonts w:hint="eastAsia"/>
          <w:b/>
          <w:bCs/>
          <w:u w:val="single"/>
        </w:rPr>
        <w:t>Subcarrier Spacing</w:t>
      </w:r>
      <w:r>
        <w:rPr>
          <w:rFonts w:hint="eastAsia"/>
          <w:b/>
          <w:bCs/>
          <w:u w:val="single"/>
        </w:rPr>
        <w:t xml:space="preserve"> Consideration</w:t>
      </w:r>
    </w:p>
    <w:p w14:paraId="41ED15AD" w14:textId="77777777" w:rsidR="008F4F30" w:rsidRPr="001E4325" w:rsidRDefault="008F4F30" w:rsidP="008F4F30">
      <w:pPr>
        <w:pStyle w:val="Proposal"/>
        <w:rPr>
          <w:rFonts w:eastAsia="DengXian"/>
        </w:rPr>
      </w:pPr>
      <w:r w:rsidRPr="001E4325">
        <w:t>Proposal</w:t>
      </w:r>
      <w:r w:rsidRPr="001E4325">
        <w:rPr>
          <w:rFonts w:hint="eastAsia"/>
        </w:rPr>
        <w:t xml:space="preserve"> </w:t>
      </w:r>
      <w:r w:rsidRPr="001E4325">
        <w:t>2:</w:t>
      </w:r>
      <w:r w:rsidRPr="001E4325">
        <w:rPr>
          <w:rFonts w:hint="eastAsia"/>
        </w:rPr>
        <w:t xml:space="preserve"> </w:t>
      </w:r>
      <w:r w:rsidRPr="001E4325">
        <w:rPr>
          <w:rFonts w:eastAsia="DengXian" w:hint="eastAsia"/>
        </w:rPr>
        <w:t>The following subcarrier spacing is at least supported</w:t>
      </w:r>
      <w:r w:rsidRPr="001E4325">
        <w:rPr>
          <w:rFonts w:eastAsia="DengXian"/>
        </w:rPr>
        <w:t>.</w:t>
      </w:r>
    </w:p>
    <w:p w14:paraId="3F655F25" w14:textId="77777777" w:rsidR="008F4F30" w:rsidRPr="001E4325" w:rsidRDefault="008F4F30" w:rsidP="008F4F30">
      <w:pPr>
        <w:pStyle w:val="ac"/>
        <w:numPr>
          <w:ilvl w:val="0"/>
          <w:numId w:val="30"/>
        </w:numPr>
        <w:ind w:leftChars="0"/>
        <w:rPr>
          <w:b/>
          <w:i/>
          <w:iCs/>
          <w:lang w:eastAsia="ko-KR"/>
        </w:rPr>
      </w:pPr>
      <w:r w:rsidRPr="001E4325">
        <w:rPr>
          <w:b/>
          <w:i/>
          <w:iCs/>
          <w:lang w:eastAsia="ko-KR"/>
        </w:rPr>
        <w:t>For around 7 GHz, 30 kHz SCS is considered supportable and practical.</w:t>
      </w:r>
    </w:p>
    <w:p w14:paraId="2EFFEB5B" w14:textId="77777777" w:rsidR="008F4F30" w:rsidRPr="001E4325" w:rsidRDefault="008F4F30" w:rsidP="008F4F30">
      <w:pPr>
        <w:pStyle w:val="ac"/>
        <w:numPr>
          <w:ilvl w:val="0"/>
          <w:numId w:val="30"/>
        </w:numPr>
        <w:ind w:leftChars="0"/>
        <w:rPr>
          <w:b/>
          <w:i/>
          <w:iCs/>
          <w:lang w:eastAsia="ko-KR"/>
        </w:rPr>
      </w:pPr>
      <w:r w:rsidRPr="001E4325">
        <w:rPr>
          <w:b/>
          <w:i/>
          <w:iCs/>
          <w:lang w:eastAsia="ko-KR"/>
        </w:rPr>
        <w:t>For operation around 15 GHz, 60 kHz is deemed suitable.</w:t>
      </w:r>
    </w:p>
    <w:p w14:paraId="2AF4BE87" w14:textId="77777777" w:rsidR="008F4F30" w:rsidRPr="001E4325" w:rsidRDefault="008F4F30" w:rsidP="008F4F30">
      <w:pPr>
        <w:rPr>
          <w:bCs/>
          <w:lang w:val="en-US" w:eastAsia="ko-KR"/>
        </w:rPr>
      </w:pPr>
    </w:p>
    <w:p w14:paraId="0A3E0AED" w14:textId="77777777" w:rsidR="008F4F30" w:rsidRPr="001E4325" w:rsidRDefault="008F4F30" w:rsidP="008F4F30">
      <w:pPr>
        <w:pStyle w:val="Proposal"/>
        <w:rPr>
          <w:rFonts w:eastAsia="DengXian"/>
        </w:rPr>
      </w:pPr>
      <w:r w:rsidRPr="001E4325">
        <w:t>Proposal</w:t>
      </w:r>
      <w:r w:rsidRPr="001E4325">
        <w:rPr>
          <w:rFonts w:hint="eastAsia"/>
        </w:rPr>
        <w:t xml:space="preserve"> </w:t>
      </w:r>
      <w:r w:rsidRPr="001E4325">
        <w:t>3:</w:t>
      </w:r>
      <w:r w:rsidRPr="001E4325">
        <w:rPr>
          <w:rFonts w:hint="eastAsia"/>
        </w:rPr>
        <w:t xml:space="preserve"> </w:t>
      </w:r>
      <w:r w:rsidRPr="001E4325">
        <w:rPr>
          <w:rFonts w:eastAsia="DengXian" w:hint="eastAsia"/>
        </w:rPr>
        <w:t xml:space="preserve">The following subcarrier spacing is </w:t>
      </w:r>
      <w:r w:rsidRPr="001E4325">
        <w:rPr>
          <w:rFonts w:eastAsia="DengXian"/>
        </w:rPr>
        <w:t>not considered for 6GR.</w:t>
      </w:r>
    </w:p>
    <w:p w14:paraId="0935DD53" w14:textId="77777777" w:rsidR="008F4F30" w:rsidRPr="001E4325" w:rsidRDefault="008F4F30" w:rsidP="008F4F30">
      <w:pPr>
        <w:pStyle w:val="ac"/>
        <w:numPr>
          <w:ilvl w:val="0"/>
          <w:numId w:val="30"/>
        </w:numPr>
        <w:ind w:leftChars="0"/>
        <w:rPr>
          <w:b/>
          <w:i/>
          <w:iCs/>
          <w:lang w:eastAsia="ko-KR"/>
        </w:rPr>
      </w:pPr>
      <w:r w:rsidRPr="001E4325">
        <w:rPr>
          <w:b/>
          <w:i/>
          <w:iCs/>
          <w:lang w:eastAsia="ko-KR"/>
        </w:rPr>
        <w:t>For sub-6 GHz, other values, such as 30 kHz SCS for FDD around 1–2.5 GHz or 7.5 kHz SCS for sub-1 GHz (FDD)</w:t>
      </w:r>
    </w:p>
    <w:p w14:paraId="7278679B" w14:textId="77777777" w:rsidR="008F4F30" w:rsidRPr="001E4325" w:rsidRDefault="008F4F30" w:rsidP="008F4F30">
      <w:pPr>
        <w:pStyle w:val="ac"/>
        <w:numPr>
          <w:ilvl w:val="0"/>
          <w:numId w:val="30"/>
        </w:numPr>
        <w:ind w:leftChars="0"/>
        <w:rPr>
          <w:b/>
          <w:i/>
          <w:iCs/>
          <w:lang w:eastAsia="ko-KR"/>
        </w:rPr>
      </w:pPr>
      <w:r w:rsidRPr="001E4325">
        <w:rPr>
          <w:b/>
          <w:i/>
          <w:iCs/>
          <w:lang w:eastAsia="ko-KR"/>
        </w:rPr>
        <w:t>For SSB transmission, using a different SCS than that used for other downlink channels and signals.</w:t>
      </w:r>
    </w:p>
    <w:p w14:paraId="102B96D4" w14:textId="3727D175" w:rsidR="008F4F30" w:rsidRDefault="008F4F30" w:rsidP="008F4F30">
      <w:pPr>
        <w:rPr>
          <w:bCs/>
          <w:lang w:val="en-US" w:eastAsia="ko-KR"/>
        </w:rPr>
      </w:pPr>
    </w:p>
    <w:p w14:paraId="1A3CD4C6" w14:textId="77777777" w:rsidR="008F4F30" w:rsidRDefault="008F4F30" w:rsidP="008F4F30">
      <w:pPr>
        <w:pStyle w:val="Proposal"/>
        <w:rPr>
          <w:lang w:val="en-GB"/>
        </w:rPr>
      </w:pPr>
      <w:r w:rsidRPr="00BD39BB">
        <w:t>Proposal</w:t>
      </w:r>
      <w:r w:rsidRPr="00BD39BB">
        <w:rPr>
          <w:rFonts w:hint="eastAsia"/>
        </w:rPr>
        <w:t xml:space="preserve"> </w:t>
      </w:r>
      <w:r>
        <w:t>4</w:t>
      </w:r>
      <w:r w:rsidRPr="00BD39BB">
        <w:t>:</w:t>
      </w:r>
      <w:r w:rsidRPr="00BD39BB">
        <w:rPr>
          <w:rFonts w:hint="eastAsia"/>
        </w:rPr>
        <w:t xml:space="preserve"> </w:t>
      </w:r>
      <w:r w:rsidRPr="00167F20">
        <w:rPr>
          <w:lang w:val="en-GB"/>
        </w:rPr>
        <w:t xml:space="preserve">6GR study will address frequency ranges </w:t>
      </w:r>
      <w:r>
        <w:rPr>
          <w:rFonts w:hint="eastAsia"/>
          <w:lang w:val="en-GB"/>
        </w:rPr>
        <w:t xml:space="preserve">from </w:t>
      </w:r>
      <w:r w:rsidRPr="00167F20">
        <w:rPr>
          <w:lang w:val="en-GB"/>
        </w:rPr>
        <w:t>1</w:t>
      </w:r>
      <w:r>
        <w:rPr>
          <w:rFonts w:hint="eastAsia"/>
          <w:lang w:val="en-GB"/>
        </w:rPr>
        <w:t>0</w:t>
      </w:r>
      <w:r w:rsidRPr="00167F20">
        <w:rPr>
          <w:lang w:val="en-GB"/>
        </w:rPr>
        <w:t>.</w:t>
      </w:r>
      <w:r>
        <w:rPr>
          <w:rFonts w:hint="eastAsia"/>
          <w:lang w:val="en-GB"/>
        </w:rPr>
        <w:t>7</w:t>
      </w:r>
      <w:r w:rsidRPr="00167F20">
        <w:rPr>
          <w:lang w:val="en-GB"/>
        </w:rPr>
        <w:t>GHz – 30 GH</w:t>
      </w:r>
      <w:r>
        <w:rPr>
          <w:rFonts w:hint="eastAsia"/>
          <w:lang w:val="en-GB"/>
        </w:rPr>
        <w:t>z.</w:t>
      </w:r>
    </w:p>
    <w:p w14:paraId="2ABB6714" w14:textId="77777777" w:rsidR="008F4F30" w:rsidRDefault="008F4F30" w:rsidP="008F4F30">
      <w:pPr>
        <w:rPr>
          <w:bCs/>
          <w:lang w:eastAsia="ko-KR"/>
        </w:rPr>
      </w:pPr>
    </w:p>
    <w:p w14:paraId="5ED29E91" w14:textId="77777777" w:rsidR="00204CD8" w:rsidRPr="008F4F30" w:rsidRDefault="00204CD8" w:rsidP="00204CD8">
      <w:pPr>
        <w:rPr>
          <w:lang w:val="en-US" w:eastAsia="ko-KR"/>
        </w:rPr>
      </w:pPr>
    </w:p>
    <w:p w14:paraId="5CC63D0F" w14:textId="77777777" w:rsidR="00204CD8" w:rsidRPr="0029470F" w:rsidRDefault="00204CD8" w:rsidP="00204CD8">
      <w:pPr>
        <w:pStyle w:val="4"/>
        <w:numPr>
          <w:ilvl w:val="0"/>
          <w:numId w:val="0"/>
        </w:numPr>
        <w:rPr>
          <w:b/>
          <w:bCs/>
          <w:u w:val="single"/>
        </w:rPr>
      </w:pPr>
      <w:r w:rsidRPr="0029470F">
        <w:rPr>
          <w:rFonts w:hint="eastAsia"/>
          <w:b/>
          <w:bCs/>
          <w:u w:val="single"/>
        </w:rPr>
        <w:t xml:space="preserve">The </w:t>
      </w:r>
      <w:r w:rsidRPr="0029470F">
        <w:rPr>
          <w:b/>
          <w:bCs/>
          <w:u w:val="single"/>
        </w:rPr>
        <w:t>length</w:t>
      </w:r>
      <w:r w:rsidRPr="0029470F">
        <w:rPr>
          <w:rFonts w:hint="eastAsia"/>
          <w:b/>
          <w:bCs/>
          <w:u w:val="single"/>
        </w:rPr>
        <w:t xml:space="preserve"> of OFDM symbol </w:t>
      </w:r>
    </w:p>
    <w:p w14:paraId="01D2C6B9" w14:textId="60A97957" w:rsidR="008F4F30" w:rsidRPr="00AE7E98" w:rsidRDefault="008F4F30" w:rsidP="008F4F30">
      <w:pPr>
        <w:pStyle w:val="Proposal"/>
      </w:pPr>
      <w:r w:rsidRPr="00A23D47">
        <w:t xml:space="preserve">Proposal </w:t>
      </w:r>
      <w:r w:rsidRPr="00A23D47">
        <w:rPr>
          <w:rFonts w:hint="eastAsia"/>
        </w:rPr>
        <w:t>5</w:t>
      </w:r>
      <w:r w:rsidRPr="00A23D47">
        <w:t>:</w:t>
      </w:r>
      <w:r w:rsidRPr="00A23D47">
        <w:rPr>
          <w:rFonts w:hint="eastAsia"/>
        </w:rPr>
        <w:t xml:space="preserve"> </w:t>
      </w:r>
      <w:r w:rsidRPr="007A5CA8">
        <w:rPr>
          <w:lang w:val="en-GB"/>
        </w:rPr>
        <w:t>A longer CP (e.g., 10 µs for 15 kHz SCS and 5 µs for 30 kHz SCS</w:t>
      </w:r>
      <w:r w:rsidR="00FD1FB9">
        <w:rPr>
          <w:rFonts w:hint="eastAsia"/>
          <w:lang w:val="en-GB"/>
        </w:rPr>
        <w:t xml:space="preserve">, </w:t>
      </w:r>
      <w:r w:rsidR="00FD1FB9" w:rsidRPr="008933E0">
        <w:t>where a slot consists of 1</w:t>
      </w:r>
      <w:r w:rsidR="00FD1FB9">
        <w:rPr>
          <w:rFonts w:hint="eastAsia"/>
        </w:rPr>
        <w:t>3</w:t>
      </w:r>
      <w:r w:rsidR="00FD1FB9" w:rsidRPr="008933E0">
        <w:t xml:space="preserve"> OFDM symbols</w:t>
      </w:r>
      <w:r w:rsidRPr="007A5CA8">
        <w:rPr>
          <w:lang w:val="en-GB"/>
        </w:rPr>
        <w:t>) can be considered to support extended delay spreads and improve robustness in challenging environments such as multi-TRP operation for TN.</w:t>
      </w:r>
    </w:p>
    <w:p w14:paraId="0E1E476E" w14:textId="77777777" w:rsidR="008F4F30" w:rsidRDefault="008F4F30" w:rsidP="008F4F30">
      <w:pPr>
        <w:rPr>
          <w:bCs/>
          <w:lang w:eastAsia="ko-KR"/>
        </w:rPr>
      </w:pPr>
    </w:p>
    <w:p w14:paraId="79B0AD33" w14:textId="77777777" w:rsidR="008F4F30" w:rsidRPr="00442CCE" w:rsidRDefault="008F4F30" w:rsidP="008F4F30">
      <w:pPr>
        <w:pStyle w:val="Proposal"/>
        <w:jc w:val="both"/>
      </w:pPr>
      <w:r>
        <w:rPr>
          <w:rFonts w:hint="eastAsia"/>
        </w:rPr>
        <w:t xml:space="preserve">Observation </w:t>
      </w:r>
      <w:r>
        <w:t>1</w:t>
      </w:r>
      <w:r>
        <w:rPr>
          <w:rFonts w:hint="eastAsia"/>
        </w:rPr>
        <w:t>: In NTN scenario, the longer CP can be beneficial in terms of the UE energy saving by extending the time duration where the UE is not required to perform the TO/FO tracking and/or the DL re-</w:t>
      </w:r>
      <w:r>
        <w:t>synchronization</w:t>
      </w:r>
      <w:r>
        <w:rPr>
          <w:rFonts w:hint="eastAsia"/>
        </w:rPr>
        <w:t xml:space="preserve">. </w:t>
      </w:r>
    </w:p>
    <w:p w14:paraId="2515ABB2" w14:textId="77777777" w:rsidR="008F4F30" w:rsidRPr="00442CCE" w:rsidRDefault="008F4F30" w:rsidP="008F4F30">
      <w:pPr>
        <w:pStyle w:val="Proposal"/>
        <w:jc w:val="both"/>
      </w:pPr>
      <w:r w:rsidRPr="00221876">
        <w:rPr>
          <w:rFonts w:hint="eastAsia"/>
        </w:rPr>
        <w:t xml:space="preserve">Observation </w:t>
      </w:r>
      <w:r>
        <w:t>2</w:t>
      </w:r>
      <w:r w:rsidRPr="00221876">
        <w:rPr>
          <w:rFonts w:hint="eastAsia"/>
        </w:rPr>
        <w:t xml:space="preserve">: </w:t>
      </w:r>
      <w:r>
        <w:rPr>
          <w:rFonts w:hint="eastAsia"/>
        </w:rPr>
        <w:t xml:space="preserve">For the multi-orbit scenario in NTN, the longer CP can be useful for the interworking between GEO and LEO while the propagation delay for GEO is much larger compared to LEO. </w:t>
      </w:r>
    </w:p>
    <w:p w14:paraId="4B688210" w14:textId="77777777" w:rsidR="008F4F30" w:rsidRPr="00AE7E98" w:rsidRDefault="008F4F30" w:rsidP="008F4F30">
      <w:pPr>
        <w:pStyle w:val="Proposal"/>
        <w:jc w:val="both"/>
      </w:pPr>
      <w:r w:rsidRPr="00A23D47">
        <w:t xml:space="preserve">Proposal </w:t>
      </w:r>
      <w:r>
        <w:rPr>
          <w:rFonts w:hint="eastAsia"/>
        </w:rPr>
        <w:t>6</w:t>
      </w:r>
      <w:r w:rsidRPr="00A23D47">
        <w:t>:</w:t>
      </w:r>
      <w:r w:rsidRPr="00A23D47">
        <w:rPr>
          <w:rFonts w:hint="eastAsia"/>
        </w:rPr>
        <w:t xml:space="preserve"> </w:t>
      </w:r>
      <w:r>
        <w:rPr>
          <w:rFonts w:hint="eastAsia"/>
        </w:rPr>
        <w:t xml:space="preserve">Longer CP can be considered as the additional numerology for NTN scenario at least in semi-static manner. </w:t>
      </w:r>
    </w:p>
    <w:p w14:paraId="749D9767" w14:textId="77777777" w:rsidR="00204CD8" w:rsidRPr="008F4F30" w:rsidRDefault="00204CD8" w:rsidP="00204CD8">
      <w:pPr>
        <w:rPr>
          <w:lang w:val="en-US" w:eastAsia="ko-KR"/>
        </w:rPr>
      </w:pPr>
    </w:p>
    <w:p w14:paraId="3BB012CB" w14:textId="77777777" w:rsidR="00673442" w:rsidRPr="00204CD8" w:rsidRDefault="00673442" w:rsidP="00204CD8">
      <w:pPr>
        <w:rPr>
          <w:lang w:val="en-US" w:eastAsia="ko-KR"/>
        </w:rPr>
      </w:pPr>
    </w:p>
    <w:p w14:paraId="087D8E21" w14:textId="7153AB0A" w:rsidR="00204CD8" w:rsidRPr="0029470F" w:rsidRDefault="00204CD8" w:rsidP="00204CD8">
      <w:pPr>
        <w:pStyle w:val="4"/>
        <w:numPr>
          <w:ilvl w:val="0"/>
          <w:numId w:val="0"/>
        </w:numPr>
        <w:rPr>
          <w:b/>
          <w:bCs/>
          <w:u w:val="single"/>
        </w:rPr>
      </w:pPr>
      <w:r w:rsidRPr="0029470F">
        <w:rPr>
          <w:rFonts w:hint="eastAsia"/>
          <w:b/>
          <w:bCs/>
          <w:u w:val="single"/>
        </w:rPr>
        <w:lastRenderedPageBreak/>
        <w:t>Slot</w:t>
      </w:r>
      <w:r w:rsidR="00B351EF">
        <w:rPr>
          <w:rFonts w:hint="eastAsia"/>
          <w:b/>
          <w:bCs/>
          <w:u w:val="single"/>
        </w:rPr>
        <w:t xml:space="preserve"> and</w:t>
      </w:r>
      <w:r w:rsidRPr="0029470F">
        <w:rPr>
          <w:rFonts w:hint="eastAsia"/>
          <w:b/>
          <w:bCs/>
          <w:u w:val="single"/>
        </w:rPr>
        <w:t xml:space="preserve"> subframe</w:t>
      </w:r>
      <w:r>
        <w:rPr>
          <w:rFonts w:hint="eastAsia"/>
          <w:b/>
          <w:bCs/>
          <w:u w:val="single"/>
        </w:rPr>
        <w:t xml:space="preserve"> Consideration in 6GR</w:t>
      </w:r>
    </w:p>
    <w:p w14:paraId="6DD80F36" w14:textId="77777777" w:rsidR="008F4F30" w:rsidRPr="001B2957" w:rsidRDefault="008F4F30" w:rsidP="008F4F30">
      <w:pPr>
        <w:pStyle w:val="Proposal"/>
      </w:pPr>
      <w:r w:rsidRPr="008454D6">
        <w:t xml:space="preserve">Proposal </w:t>
      </w:r>
      <w:r>
        <w:rPr>
          <w:rFonts w:hint="eastAsia"/>
        </w:rPr>
        <w:t>7</w:t>
      </w:r>
      <w:r w:rsidRPr="008454D6">
        <w:t>:</w:t>
      </w:r>
      <w:r>
        <w:rPr>
          <w:rFonts w:hint="eastAsia"/>
        </w:rPr>
        <w:t xml:space="preserve"> </w:t>
      </w:r>
      <w:r w:rsidRPr="00771695">
        <w:t xml:space="preserve">The 5G NR’s scalable slot and subframe structure should be adopted as the foundation for frame structure design in 6GR. </w:t>
      </w:r>
    </w:p>
    <w:p w14:paraId="14CC7D7A" w14:textId="77777777" w:rsidR="008F4F30" w:rsidRPr="00684D06" w:rsidRDefault="008F4F30" w:rsidP="008F4F30">
      <w:pPr>
        <w:rPr>
          <w:bCs/>
          <w:lang w:eastAsia="ko-KR"/>
        </w:rPr>
      </w:pPr>
    </w:p>
    <w:p w14:paraId="394EDD55" w14:textId="77777777" w:rsidR="00204CD8" w:rsidRPr="008F4F30" w:rsidRDefault="00204CD8" w:rsidP="00965BFD">
      <w:pPr>
        <w:rPr>
          <w:b/>
          <w:lang w:eastAsia="ko-KR"/>
        </w:rPr>
      </w:pPr>
    </w:p>
    <w:p w14:paraId="2A9E7DE4" w14:textId="77777777" w:rsidR="00204CD8" w:rsidRPr="0029470F" w:rsidRDefault="00204CD8" w:rsidP="00204CD8">
      <w:pPr>
        <w:pStyle w:val="4"/>
        <w:numPr>
          <w:ilvl w:val="0"/>
          <w:numId w:val="0"/>
        </w:numPr>
        <w:rPr>
          <w:b/>
          <w:bCs/>
          <w:u w:val="single"/>
        </w:rPr>
      </w:pPr>
      <w:r w:rsidRPr="0029470F">
        <w:rPr>
          <w:rFonts w:hint="eastAsia"/>
          <w:b/>
          <w:bCs/>
          <w:u w:val="single"/>
        </w:rPr>
        <w:t>Bandwidth part</w:t>
      </w:r>
      <w:r>
        <w:rPr>
          <w:rFonts w:hint="eastAsia"/>
          <w:b/>
          <w:bCs/>
          <w:u w:val="single"/>
        </w:rPr>
        <w:t xml:space="preserve"> Consideration in 6GR</w:t>
      </w:r>
    </w:p>
    <w:p w14:paraId="7728B5C3" w14:textId="77777777" w:rsidR="008F4F30" w:rsidRPr="007A5CA8" w:rsidRDefault="008F4F30" w:rsidP="008F4F30">
      <w:pPr>
        <w:pStyle w:val="Proposal"/>
      </w:pPr>
      <w:r w:rsidRPr="007A5CA8">
        <w:t xml:space="preserve">Proposal </w:t>
      </w:r>
      <w:r w:rsidRPr="007A5CA8">
        <w:rPr>
          <w:rFonts w:hint="eastAsia"/>
        </w:rPr>
        <w:t>8</w:t>
      </w:r>
      <w:r w:rsidRPr="007A5CA8">
        <w:t>:</w:t>
      </w:r>
      <w:r w:rsidRPr="007A5CA8">
        <w:rPr>
          <w:rFonts w:hint="eastAsia"/>
        </w:rPr>
        <w:t xml:space="preserve"> </w:t>
      </w:r>
      <w:r w:rsidR="007A5CA8" w:rsidRPr="007A5CA8">
        <w:t>BWP concept may be reused or refined in the context of 6GR, with further study on potential enhancements</w:t>
      </w:r>
      <w:r>
        <w:t xml:space="preserve"> (e.g., </w:t>
      </w:r>
      <w:r w:rsidR="007A5CA8" w:rsidRPr="007A5CA8">
        <w:t>in unpaired spectrum scenarios, the center frequencies of DL and UL BWPs may be either aligned or offset.</w:t>
      </w:r>
      <w:r>
        <w:t xml:space="preserve"> </w:t>
      </w:r>
      <w:r w:rsidR="007A5CA8" w:rsidRPr="007A5CA8">
        <w:t>Non-contiguous resource allocation may also be supported to support SBFD scenario or Multi-carrier Single Cell scenario.</w:t>
      </w:r>
      <w:r>
        <w:t>).</w:t>
      </w:r>
    </w:p>
    <w:p w14:paraId="6FD1F9AA" w14:textId="77777777" w:rsidR="008F4F30" w:rsidRDefault="008F4F30" w:rsidP="008F4F30">
      <w:pPr>
        <w:rPr>
          <w:lang w:val="en-US" w:eastAsia="ko-KR"/>
        </w:rPr>
      </w:pPr>
    </w:p>
    <w:p w14:paraId="20A665DC" w14:textId="77777777" w:rsidR="00204CD8" w:rsidRPr="008F4F30" w:rsidRDefault="00204CD8" w:rsidP="00965BFD">
      <w:pPr>
        <w:rPr>
          <w:b/>
          <w:lang w:val="en-US" w:eastAsia="ko-KR"/>
        </w:rPr>
      </w:pPr>
    </w:p>
    <w:p w14:paraId="5BF59047" w14:textId="49764990" w:rsidR="00673442" w:rsidRPr="00204CD8" w:rsidRDefault="00673442" w:rsidP="00673442">
      <w:pPr>
        <w:pStyle w:val="4"/>
        <w:numPr>
          <w:ilvl w:val="0"/>
          <w:numId w:val="0"/>
        </w:numPr>
        <w:rPr>
          <w:b/>
          <w:bCs/>
          <w:u w:val="single"/>
        </w:rPr>
      </w:pPr>
      <w:r>
        <w:rPr>
          <w:rFonts w:hint="eastAsia"/>
          <w:b/>
          <w:bCs/>
          <w:u w:val="single"/>
        </w:rPr>
        <w:t>Duplexing Types for</w:t>
      </w:r>
      <w:r w:rsidRPr="00925C4F">
        <w:rPr>
          <w:b/>
          <w:bCs/>
          <w:u w:val="single"/>
        </w:rPr>
        <w:t xml:space="preserve"> 6GR</w:t>
      </w:r>
    </w:p>
    <w:p w14:paraId="0C928A5F" w14:textId="77777777" w:rsidR="00317A42" w:rsidRDefault="00317A42" w:rsidP="00317A42">
      <w:pPr>
        <w:pStyle w:val="Proposal"/>
      </w:pPr>
      <w:r w:rsidRPr="00763416">
        <w:t xml:space="preserve">Proposal </w:t>
      </w:r>
      <w:r>
        <w:t>9</w:t>
      </w:r>
      <w:r w:rsidRPr="00763416">
        <w:t>:</w:t>
      </w:r>
      <w:r>
        <w:rPr>
          <w:rFonts w:hint="eastAsia"/>
        </w:rPr>
        <w:t xml:space="preserve"> RAN1 to study on necessity of dynamic SFI.</w:t>
      </w:r>
    </w:p>
    <w:p w14:paraId="6CD3155B" w14:textId="77777777" w:rsidR="00317A42" w:rsidRDefault="00317A42" w:rsidP="00317A42">
      <w:pPr>
        <w:pStyle w:val="Proposal"/>
      </w:pPr>
      <w:r w:rsidRPr="00763416">
        <w:t xml:space="preserve">Proposal </w:t>
      </w:r>
      <w:r>
        <w:t>10</w:t>
      </w:r>
      <w:r w:rsidRPr="00763416">
        <w:t>:</w:t>
      </w:r>
      <w:r>
        <w:rPr>
          <w:rFonts w:hint="eastAsia"/>
        </w:rPr>
        <w:t xml:space="preserve"> RAN1 to consider dynamic SBFD for 6GR duplexing study.</w:t>
      </w:r>
    </w:p>
    <w:p w14:paraId="78E742C2" w14:textId="77777777" w:rsidR="00317A42" w:rsidRPr="00DF756D" w:rsidRDefault="00317A42" w:rsidP="00317A42">
      <w:pPr>
        <w:pStyle w:val="Proposal"/>
      </w:pPr>
      <w:r w:rsidRPr="00763416">
        <w:t xml:space="preserve">Proposal </w:t>
      </w:r>
      <w:r>
        <w:t>11</w:t>
      </w:r>
      <w:r w:rsidRPr="00763416">
        <w:t>:</w:t>
      </w:r>
      <w:r>
        <w:rPr>
          <w:rFonts w:hint="eastAsia"/>
        </w:rPr>
        <w:t xml:space="preserve"> RAN1 to </w:t>
      </w:r>
      <w:r w:rsidRPr="00260FE7">
        <w:t xml:space="preserve">pursue </w:t>
      </w:r>
      <w:r>
        <w:t>the</w:t>
      </w:r>
      <w:r>
        <w:rPr>
          <w:rFonts w:hint="eastAsia"/>
        </w:rPr>
        <w:t xml:space="preserve"> unified resource configuration and framework for 6GR duplexing schemes.</w:t>
      </w:r>
    </w:p>
    <w:p w14:paraId="2517D0F4" w14:textId="553829EA" w:rsidR="00673442" w:rsidRPr="00317A42" w:rsidRDefault="00673442" w:rsidP="00965BFD">
      <w:pPr>
        <w:rPr>
          <w:b/>
          <w:lang w:val="en-US" w:eastAsia="ko-KR"/>
        </w:rPr>
      </w:pPr>
    </w:p>
    <w:p w14:paraId="32967340" w14:textId="77777777" w:rsidR="00204CD8" w:rsidRDefault="00204CD8" w:rsidP="00965BFD">
      <w:pPr>
        <w:rPr>
          <w:b/>
          <w:lang w:val="en-US" w:eastAsia="ko-KR"/>
        </w:rPr>
      </w:pPr>
    </w:p>
    <w:p w14:paraId="5D443033" w14:textId="07DF1E8E" w:rsidR="00204CD8" w:rsidRPr="00204CD8" w:rsidRDefault="00925C4F" w:rsidP="00204CD8">
      <w:pPr>
        <w:pStyle w:val="4"/>
        <w:numPr>
          <w:ilvl w:val="0"/>
          <w:numId w:val="0"/>
        </w:numPr>
        <w:rPr>
          <w:b/>
          <w:bCs/>
          <w:u w:val="single"/>
        </w:rPr>
      </w:pPr>
      <w:r w:rsidRPr="00925C4F">
        <w:rPr>
          <w:b/>
          <w:bCs/>
          <w:u w:val="single"/>
        </w:rPr>
        <w:t>UL/DL Resource Design and Duplexing Flexibility in 6GR</w:t>
      </w:r>
    </w:p>
    <w:p w14:paraId="407BE51C" w14:textId="77777777" w:rsidR="00317A42" w:rsidRDefault="00317A42" w:rsidP="00317A42">
      <w:pPr>
        <w:pStyle w:val="Proposal"/>
      </w:pPr>
      <w:r w:rsidRPr="00763416">
        <w:t xml:space="preserve">Proposal </w:t>
      </w:r>
      <w:r>
        <w:t>12</w:t>
      </w:r>
      <w:r w:rsidRPr="00763416">
        <w:t>:</w:t>
      </w:r>
      <w:r>
        <w:rPr>
          <w:rFonts w:hint="eastAsia"/>
        </w:rPr>
        <w:t xml:space="preserve"> RAN1 to support </w:t>
      </w:r>
      <w:r w:rsidRPr="00643E0C">
        <w:t>at least DL resource, UL resource and Flexible resource for 6GR</w:t>
      </w:r>
      <w:r>
        <w:rPr>
          <w:rFonts w:hint="eastAsia"/>
        </w:rPr>
        <w:t>.</w:t>
      </w:r>
    </w:p>
    <w:p w14:paraId="6C11488C" w14:textId="77777777" w:rsidR="00317A42" w:rsidRDefault="00317A42" w:rsidP="00317A42">
      <w:pPr>
        <w:pStyle w:val="Proposal"/>
      </w:pPr>
      <w:r w:rsidRPr="00763416">
        <w:t xml:space="preserve">Proposal </w:t>
      </w:r>
      <w:r>
        <w:t>13</w:t>
      </w:r>
      <w:r w:rsidRPr="00763416">
        <w:t>:</w:t>
      </w:r>
      <w:r>
        <w:rPr>
          <w:rFonts w:hint="eastAsia"/>
        </w:rPr>
        <w:t xml:space="preserve"> RAN1 to s</w:t>
      </w:r>
      <w:r w:rsidRPr="00561A2D">
        <w:t>tudy unified UL/DL resource configuration for various duplexing schemes that can be supported in 6G, including DL</w:t>
      </w:r>
      <w:r>
        <w:t>, UL, and Flexible</w:t>
      </w:r>
      <w:r w:rsidRPr="00561A2D">
        <w:t xml:space="preserve"> resource allocation to different frequency resources within the same time resource.</w:t>
      </w:r>
    </w:p>
    <w:p w14:paraId="6E1919D8" w14:textId="77777777" w:rsidR="00317A42" w:rsidRDefault="00317A42" w:rsidP="00317A42">
      <w:pPr>
        <w:pStyle w:val="Proposal"/>
      </w:pPr>
      <w:r w:rsidRPr="00763416">
        <w:t xml:space="preserve">Proposal </w:t>
      </w:r>
      <w:r>
        <w:t>14</w:t>
      </w:r>
      <w:r w:rsidRPr="00763416">
        <w:t>:</w:t>
      </w:r>
      <w:r>
        <w:rPr>
          <w:rFonts w:hint="eastAsia"/>
        </w:rPr>
        <w:t xml:space="preserve"> RAN1 to support </w:t>
      </w:r>
      <w:r w:rsidRPr="00561A2D">
        <w:t>placing DL resources at the front part and UL resources at the rear part of the period of UL/DL resource configuration.</w:t>
      </w:r>
    </w:p>
    <w:p w14:paraId="552F3B90" w14:textId="619B681A" w:rsidR="00204CD8" w:rsidRPr="00317A42" w:rsidRDefault="00204CD8" w:rsidP="00204CD8">
      <w:pPr>
        <w:rPr>
          <w:lang w:val="en-US" w:eastAsia="ko-KR"/>
        </w:rPr>
      </w:pPr>
    </w:p>
    <w:p w14:paraId="21F59A51" w14:textId="1EF5F908" w:rsidR="00A52999" w:rsidRDefault="00A52999" w:rsidP="00204CD8">
      <w:pPr>
        <w:rPr>
          <w:lang w:val="en-US" w:eastAsia="ko-KR"/>
        </w:rPr>
      </w:pPr>
    </w:p>
    <w:p w14:paraId="1C804B1B" w14:textId="77777777" w:rsidR="00A52999" w:rsidRPr="00204CD8" w:rsidRDefault="00A52999" w:rsidP="00A52999">
      <w:pPr>
        <w:pStyle w:val="4"/>
        <w:numPr>
          <w:ilvl w:val="0"/>
          <w:numId w:val="0"/>
        </w:numPr>
        <w:rPr>
          <w:b/>
          <w:bCs/>
          <w:u w:val="single"/>
        </w:rPr>
      </w:pPr>
      <w:r w:rsidRPr="008170B2">
        <w:rPr>
          <w:b/>
          <w:bCs/>
          <w:u w:val="single"/>
        </w:rPr>
        <w:t>Integrated Sensing and Communication (ISAC) Considerations</w:t>
      </w:r>
    </w:p>
    <w:p w14:paraId="2C1A35CD" w14:textId="538F03F5" w:rsidR="008F4F30" w:rsidRPr="002E5FE2" w:rsidRDefault="008F4F30" w:rsidP="008F4F30">
      <w:pPr>
        <w:pStyle w:val="Proposal"/>
      </w:pPr>
      <w:r w:rsidRPr="002E5FE2">
        <w:t xml:space="preserve">Proposal </w:t>
      </w:r>
      <w:r>
        <w:rPr>
          <w:rFonts w:hint="eastAsia"/>
        </w:rPr>
        <w:t>1</w:t>
      </w:r>
      <w:r w:rsidR="00317A42">
        <w:t>5</w:t>
      </w:r>
      <w:r w:rsidRPr="002E5FE2">
        <w:t>: Study the configuration of a silent time gap before and/or after the sensing signal in a frame structure.</w:t>
      </w:r>
    </w:p>
    <w:p w14:paraId="72FA9C03" w14:textId="48F44E44" w:rsidR="008F4F30" w:rsidRPr="002E5FE2" w:rsidRDefault="008F4F30" w:rsidP="008F4F30">
      <w:pPr>
        <w:pStyle w:val="Proposal"/>
      </w:pPr>
      <w:r w:rsidRPr="002E5FE2">
        <w:t xml:space="preserve">Proposal </w:t>
      </w:r>
      <w:r>
        <w:rPr>
          <w:rFonts w:hint="eastAsia"/>
        </w:rPr>
        <w:t>1</w:t>
      </w:r>
      <w:r w:rsidR="00317A42">
        <w:t>6</w:t>
      </w:r>
      <w:r w:rsidRPr="002E5FE2">
        <w:t xml:space="preserve">: Study </w:t>
      </w:r>
      <w:r>
        <w:rPr>
          <w:rFonts w:hint="eastAsia"/>
        </w:rPr>
        <w:t>the multiplexing between a communication signal and a sensing signal, each of which may have different time duration</w:t>
      </w:r>
      <w:r w:rsidRPr="002E5FE2">
        <w:t>.</w:t>
      </w:r>
    </w:p>
    <w:p w14:paraId="45006826" w14:textId="63393A59" w:rsidR="00F126A1" w:rsidRDefault="00F126A1" w:rsidP="00093B53">
      <w:pPr>
        <w:rPr>
          <w:rFonts w:eastAsia="바탕"/>
          <w:lang w:val="en-US" w:eastAsia="ko-KR"/>
        </w:rPr>
      </w:pPr>
    </w:p>
    <w:p w14:paraId="25804C23" w14:textId="77777777" w:rsidR="00FB3081" w:rsidRPr="008F4F30" w:rsidRDefault="00FB3081"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51169C70" w14:textId="77777777" w:rsidR="00DB0EBB" w:rsidRDefault="00DB0EBB" w:rsidP="00B85B52">
      <w:pPr>
        <w:numPr>
          <w:ilvl w:val="0"/>
          <w:numId w:val="28"/>
        </w:numPr>
        <w:tabs>
          <w:tab w:val="num" w:pos="942"/>
        </w:tabs>
        <w:overflowPunct/>
        <w:autoSpaceDE/>
        <w:adjustRightInd/>
        <w:spacing w:before="50" w:afterLines="50" w:line="240" w:lineRule="atLeast"/>
        <w:textAlignment w:val="auto"/>
        <w:rPr>
          <w:lang w:val="en-US" w:eastAsia="ko-KR"/>
        </w:rPr>
      </w:pPr>
      <w:r>
        <w:rPr>
          <w:kern w:val="2"/>
          <w:lang w:eastAsia="ko-KR"/>
        </w:rPr>
        <w:t>NTT DOCOMO, “New SID: Study on 6G Radio”, RP-251881, RAN#108, June 9-13, 2025</w:t>
      </w:r>
    </w:p>
    <w:p w14:paraId="366CB5EC" w14:textId="55244F42" w:rsidR="008A7B4C" w:rsidRPr="008A7B4C" w:rsidRDefault="008A7B4C" w:rsidP="008A7B4C">
      <w:pPr>
        <w:pStyle w:val="ac"/>
        <w:numPr>
          <w:ilvl w:val="0"/>
          <w:numId w:val="26"/>
        </w:numPr>
        <w:ind w:leftChars="0"/>
        <w:rPr>
          <w:rFonts w:eastAsia="DengXian"/>
        </w:rPr>
      </w:pPr>
      <w:r w:rsidRPr="008A7B4C">
        <w:rPr>
          <w:rFonts w:eastAsia="Times New Roman" w:hint="eastAsia"/>
        </w:rPr>
        <w:t>Moderator</w:t>
      </w:r>
      <w:r w:rsidRPr="008A7B4C">
        <w:rPr>
          <w:rFonts w:eastAsia="DengXian" w:hint="eastAsia"/>
        </w:rPr>
        <w:t xml:space="preserve"> </w:t>
      </w:r>
      <w:r w:rsidRPr="008A7B4C">
        <w:rPr>
          <w:rFonts w:eastAsia="Times New Roman" w:hint="eastAsia"/>
        </w:rPr>
        <w:t>(</w:t>
      </w:r>
      <w:r w:rsidRPr="008A7B4C">
        <w:rPr>
          <w:rFonts w:eastAsia="DengXian" w:hint="eastAsia"/>
          <w:lang w:val="fr-FR"/>
        </w:rPr>
        <w:t>NTT DOCOMO)</w:t>
      </w:r>
      <w:r w:rsidRPr="008A7B4C">
        <w:rPr>
          <w:rFonts w:eastAsiaTheme="minorEastAsia" w:hint="eastAsia"/>
          <w:lang w:eastAsia="ko-KR"/>
        </w:rPr>
        <w:t xml:space="preserve">, </w:t>
      </w:r>
      <w:r w:rsidRPr="008A7B4C">
        <w:rPr>
          <w:rFonts w:eastAsiaTheme="minorEastAsia"/>
          <w:lang w:eastAsia="ko-KR"/>
        </w:rPr>
        <w:t>“</w:t>
      </w:r>
      <w:r w:rsidRPr="008A7B4C">
        <w:rPr>
          <w:rFonts w:eastAsia="Times New Roman" w:hint="eastAsia"/>
        </w:rPr>
        <w:t>FL s</w:t>
      </w:r>
      <w:r w:rsidRPr="008A7B4C">
        <w:rPr>
          <w:rFonts w:eastAsia="Times New Roman"/>
        </w:rPr>
        <w:t>ummary</w:t>
      </w:r>
      <w:r w:rsidRPr="008A7B4C">
        <w:rPr>
          <w:rFonts w:eastAsia="Times New Roman" w:hint="eastAsia"/>
        </w:rPr>
        <w:t xml:space="preserve">#2 </w:t>
      </w:r>
      <w:r w:rsidRPr="008A7B4C">
        <w:rPr>
          <w:rFonts w:eastAsia="Times New Roman"/>
        </w:rPr>
        <w:t>on</w:t>
      </w:r>
      <w:r w:rsidRPr="008A7B4C">
        <w:rPr>
          <w:rFonts w:eastAsia="Times New Roman" w:hint="eastAsia"/>
        </w:rPr>
        <w:t xml:space="preserve"> o</w:t>
      </w:r>
      <w:r w:rsidRPr="008A7B4C">
        <w:rPr>
          <w:rFonts w:eastAsia="Times New Roman"/>
        </w:rPr>
        <w:t>verview of 6GR air interface</w:t>
      </w:r>
      <w:r w:rsidRPr="008A7B4C">
        <w:rPr>
          <w:rFonts w:eastAsiaTheme="minorEastAsia"/>
          <w:lang w:eastAsia="ko-KR"/>
        </w:rPr>
        <w:t>”</w:t>
      </w:r>
      <w:r w:rsidRPr="008A7B4C">
        <w:rPr>
          <w:rFonts w:eastAsiaTheme="minorEastAsia" w:hint="eastAsia"/>
          <w:lang w:eastAsia="ko-KR"/>
        </w:rPr>
        <w:t xml:space="preserve">, </w:t>
      </w:r>
      <w:r w:rsidRPr="008A7B4C">
        <w:rPr>
          <w:rFonts w:eastAsia="Times New Roman" w:hint="eastAsia"/>
        </w:rPr>
        <w:t>R1-250</w:t>
      </w:r>
      <w:r w:rsidRPr="008A7B4C">
        <w:rPr>
          <w:rFonts w:eastAsia="DengXian" w:hint="eastAsia"/>
        </w:rPr>
        <w:t>6598</w:t>
      </w:r>
    </w:p>
    <w:p w14:paraId="59291686" w14:textId="286B4E1E" w:rsidR="00B351EF" w:rsidRPr="00673442" w:rsidRDefault="00673442" w:rsidP="0039256A">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673442">
        <w:rPr>
          <w:rFonts w:eastAsia="Times New Roman" w:hint="eastAsia"/>
        </w:rPr>
        <w:t>Moderator</w:t>
      </w:r>
      <w:r w:rsidRPr="00673442">
        <w:rPr>
          <w:rFonts w:eastAsia="DengXian" w:hint="eastAsia"/>
        </w:rPr>
        <w:t xml:space="preserve"> </w:t>
      </w:r>
      <w:r w:rsidRPr="00673442">
        <w:rPr>
          <w:rFonts w:eastAsia="Times New Roman" w:hint="eastAsia"/>
        </w:rPr>
        <w:t>(CMCC)</w:t>
      </w:r>
      <w:r w:rsidR="00B351EF" w:rsidRPr="00673442">
        <w:rPr>
          <w:rFonts w:eastAsiaTheme="minorEastAsia" w:hint="eastAsia"/>
          <w:lang w:eastAsia="ko-KR"/>
        </w:rPr>
        <w:t xml:space="preserve">, </w:t>
      </w:r>
      <w:r w:rsidR="00B351EF" w:rsidRPr="00673442">
        <w:rPr>
          <w:rFonts w:eastAsiaTheme="minorEastAsia"/>
          <w:lang w:eastAsia="ko-KR"/>
        </w:rPr>
        <w:t>“</w:t>
      </w:r>
      <w:r w:rsidRPr="00673442">
        <w:rPr>
          <w:rFonts w:eastAsia="Times New Roman"/>
        </w:rPr>
        <w:t xml:space="preserve">FL summary </w:t>
      </w:r>
      <w:r w:rsidRPr="00673442">
        <w:rPr>
          <w:rFonts w:eastAsia="Times New Roman" w:hint="eastAsia"/>
        </w:rPr>
        <w:t>for Frame Structure (round 1)</w:t>
      </w:r>
      <w:r w:rsidR="00B351EF" w:rsidRPr="00673442">
        <w:rPr>
          <w:rFonts w:eastAsiaTheme="minorEastAsia"/>
          <w:lang w:eastAsia="ko-KR"/>
        </w:rPr>
        <w:t>”</w:t>
      </w:r>
      <w:r w:rsidR="00B351EF" w:rsidRPr="00673442">
        <w:rPr>
          <w:rFonts w:eastAsiaTheme="minorEastAsia" w:hint="eastAsia"/>
          <w:lang w:eastAsia="ko-KR"/>
        </w:rPr>
        <w:t xml:space="preserve">, </w:t>
      </w:r>
      <w:r w:rsidRPr="00673442">
        <w:rPr>
          <w:rFonts w:eastAsia="Times New Roman" w:hint="eastAsia"/>
        </w:rPr>
        <w:t>R1-2506</w:t>
      </w:r>
      <w:r w:rsidRPr="00673442">
        <w:rPr>
          <w:rFonts w:eastAsia="DengXian" w:hint="eastAsia"/>
        </w:rPr>
        <w:t>603</w:t>
      </w:r>
    </w:p>
    <w:p w14:paraId="2E474352" w14:textId="1D9A5249" w:rsidR="00CA7D05" w:rsidRPr="00CA7D05" w:rsidRDefault="00317A42" w:rsidP="00CA7D05">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kern w:val="2"/>
          <w:lang w:eastAsia="ko-KR"/>
        </w:rPr>
        <w:lastRenderedPageBreak/>
        <w:t>CMCC, “RAN1 Chair’s Notes”, RAN1 #122, Aug 25th – 29th, 2025</w:t>
      </w:r>
    </w:p>
    <w:p w14:paraId="445376E9" w14:textId="17B05854" w:rsidR="00CA7D05" w:rsidRPr="00CA7D05" w:rsidRDefault="00FB3081" w:rsidP="00CA7D05">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FB3081">
        <w:rPr>
          <w:lang w:val="en-US" w:eastAsia="ko-KR"/>
        </w:rPr>
        <w:t>Deutsche Telekom (Moderator), "</w:t>
      </w:r>
      <w:proofErr w:type="spellStart"/>
      <w:r w:rsidRPr="00FB3081">
        <w:rPr>
          <w:lang w:val="en-US" w:eastAsia="ko-KR"/>
        </w:rPr>
        <w:t>pCR</w:t>
      </w:r>
      <w:proofErr w:type="spellEnd"/>
      <w:r w:rsidRPr="00FB3081">
        <w:rPr>
          <w:lang w:val="en-US" w:eastAsia="ko-KR"/>
        </w:rPr>
        <w:t xml:space="preserve"> on Deployment scenarios for TR 38.914 (</w:t>
      </w:r>
      <w:proofErr w:type="spellStart"/>
      <w:r w:rsidRPr="00FB3081">
        <w:rPr>
          <w:lang w:val="en-US" w:eastAsia="ko-KR"/>
        </w:rPr>
        <w:t>e.g</w:t>
      </w:r>
      <w:proofErr w:type="spellEnd"/>
      <w:r w:rsidRPr="00FB3081">
        <w:rPr>
          <w:lang w:val="en-US" w:eastAsia="ko-KR"/>
        </w:rPr>
        <w:t xml:space="preserve"> for RAN#110 discussion continuation)", RP-252915</w:t>
      </w:r>
    </w:p>
    <w:p w14:paraId="6CECE2FF" w14:textId="77777777" w:rsidR="00CA7D05" w:rsidRPr="00CA7D05" w:rsidRDefault="00317A42" w:rsidP="00CA7D05">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rFonts w:hint="eastAsia"/>
          <w:kern w:val="2"/>
          <w:lang w:eastAsia="ko-KR"/>
        </w:rPr>
        <w:t xml:space="preserve">TS </w:t>
      </w:r>
      <w:r w:rsidRPr="00CA7D05">
        <w:rPr>
          <w:kern w:val="2"/>
          <w:lang w:eastAsia="ko-KR"/>
        </w:rPr>
        <w:t>38.828 “Cross Link Interference (CLI) handling and</w:t>
      </w:r>
      <w:r w:rsidRPr="00CA7D05">
        <w:rPr>
          <w:rFonts w:hint="eastAsia"/>
          <w:kern w:val="2"/>
          <w:lang w:eastAsia="ko-KR"/>
        </w:rPr>
        <w:t xml:space="preserve"> </w:t>
      </w:r>
      <w:r w:rsidRPr="00CA7D05">
        <w:rPr>
          <w:kern w:val="2"/>
          <w:lang w:eastAsia="ko-KR"/>
        </w:rPr>
        <w:t>Remote Interference Management (RIM) for NR”, Release 16</w:t>
      </w:r>
    </w:p>
    <w:p w14:paraId="6B345AA7" w14:textId="77777777" w:rsidR="00CA7D05" w:rsidRPr="00CA7D05" w:rsidRDefault="00317A42" w:rsidP="00CA7D05">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rFonts w:hint="eastAsia"/>
          <w:kern w:val="2"/>
          <w:lang w:eastAsia="ko-KR"/>
        </w:rPr>
        <w:t xml:space="preserve">TS </w:t>
      </w:r>
      <w:r w:rsidRPr="00CA7D05">
        <w:rPr>
          <w:kern w:val="2"/>
          <w:lang w:eastAsia="ko-KR"/>
        </w:rPr>
        <w:t>38</w:t>
      </w:r>
      <w:r w:rsidRPr="00CA7D05">
        <w:rPr>
          <w:rFonts w:hint="eastAsia"/>
          <w:kern w:val="2"/>
          <w:lang w:eastAsia="ko-KR"/>
        </w:rPr>
        <w:t>.</w:t>
      </w:r>
      <w:r w:rsidRPr="00CA7D05">
        <w:rPr>
          <w:kern w:val="2"/>
          <w:lang w:eastAsia="ko-KR"/>
        </w:rPr>
        <w:t>858</w:t>
      </w:r>
      <w:r w:rsidRPr="00CA7D05">
        <w:rPr>
          <w:rFonts w:hint="eastAsia"/>
          <w:kern w:val="2"/>
          <w:lang w:eastAsia="ko-KR"/>
        </w:rPr>
        <w:t xml:space="preserve"> </w:t>
      </w:r>
      <w:r w:rsidRPr="00CA7D05">
        <w:rPr>
          <w:kern w:val="2"/>
          <w:lang w:eastAsia="ko-KR"/>
        </w:rPr>
        <w:t>“Study on Evolution of NR Duplex Operation”</w:t>
      </w:r>
      <w:r w:rsidRPr="00CA7D05">
        <w:rPr>
          <w:rFonts w:hint="eastAsia"/>
          <w:kern w:val="2"/>
          <w:lang w:eastAsia="ko-KR"/>
        </w:rPr>
        <w:t xml:space="preserve">, </w:t>
      </w:r>
      <w:r w:rsidRPr="00CA7D05">
        <w:rPr>
          <w:kern w:val="2"/>
          <w:lang w:eastAsia="ko-KR"/>
        </w:rPr>
        <w:t>Release 18</w:t>
      </w:r>
    </w:p>
    <w:p w14:paraId="00B2C5EC" w14:textId="77777777" w:rsidR="00CA7D05" w:rsidRPr="00CA7D05" w:rsidRDefault="00317A42" w:rsidP="00CA7D05">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kern w:val="2"/>
          <w:lang w:eastAsia="ko-KR"/>
        </w:rPr>
        <w:t xml:space="preserve">LG Electronics, “Study on </w:t>
      </w:r>
      <w:proofErr w:type="spellStart"/>
      <w:r w:rsidRPr="00CA7D05">
        <w:rPr>
          <w:kern w:val="2"/>
          <w:lang w:eastAsia="ko-KR"/>
        </w:rPr>
        <w:t>Subband</w:t>
      </w:r>
      <w:proofErr w:type="spellEnd"/>
      <w:r w:rsidRPr="00CA7D05">
        <w:rPr>
          <w:kern w:val="2"/>
          <w:lang w:eastAsia="ko-KR"/>
        </w:rPr>
        <w:t xml:space="preserve"> non-overlapping full duplex”, R1-2306886, RAN1 #114, August 21st – August 25th, 2023</w:t>
      </w:r>
    </w:p>
    <w:p w14:paraId="26E57B22" w14:textId="7B18C7B8" w:rsidR="00317A42" w:rsidRPr="00CA7D05" w:rsidRDefault="00317A42" w:rsidP="00CA7D05">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rFonts w:hint="eastAsia"/>
          <w:kern w:val="2"/>
          <w:lang w:eastAsia="ko-KR"/>
        </w:rPr>
        <w:t>Moderator</w:t>
      </w:r>
      <w:r w:rsidRPr="00CA7D05">
        <w:rPr>
          <w:kern w:val="2"/>
          <w:lang w:eastAsia="ko-KR"/>
        </w:rPr>
        <w:t>, “FL summary for Frame Structure”, R1-2506603, RAN1 #122, August 25th – 29th, 2025</w:t>
      </w:r>
    </w:p>
    <w:p w14:paraId="069CA3BB" w14:textId="77777777" w:rsidR="00317A42" w:rsidRPr="00317A42" w:rsidRDefault="00317A42" w:rsidP="008A7B4C">
      <w:pPr>
        <w:rPr>
          <w:kern w:val="2"/>
          <w:lang w:val="en-US" w:eastAsia="ko-KR"/>
        </w:rPr>
      </w:pPr>
    </w:p>
    <w:sectPr w:rsidR="00317A42" w:rsidRPr="00317A42">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C85A8" w14:textId="77777777" w:rsidR="00057FB6" w:rsidRDefault="00057FB6">
      <w:pPr>
        <w:spacing w:after="0"/>
      </w:pPr>
      <w:r>
        <w:separator/>
      </w:r>
    </w:p>
  </w:endnote>
  <w:endnote w:type="continuationSeparator" w:id="0">
    <w:p w14:paraId="2CA8F18D" w14:textId="77777777" w:rsidR="00057FB6" w:rsidRDefault="00057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17E38">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17E38">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D7104" w14:textId="77777777" w:rsidR="00057FB6" w:rsidRDefault="00057FB6">
      <w:pPr>
        <w:spacing w:after="0"/>
      </w:pPr>
      <w:r>
        <w:separator/>
      </w:r>
    </w:p>
  </w:footnote>
  <w:footnote w:type="continuationSeparator" w:id="0">
    <w:p w14:paraId="5F9D18BF" w14:textId="77777777" w:rsidR="00057FB6" w:rsidRDefault="00057F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60455F4"/>
    <w:multiLevelType w:val="hybridMultilevel"/>
    <w:tmpl w:val="8884AA8C"/>
    <w:lvl w:ilvl="0" w:tplc="E2A8CAC2">
      <w:start w:val="2"/>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727321"/>
    <w:multiLevelType w:val="hybridMultilevel"/>
    <w:tmpl w:val="283019D8"/>
    <w:lvl w:ilvl="0" w:tplc="F95E2538">
      <w:start w:val="1"/>
      <w:numFmt w:val="bullet"/>
      <w:lvlText w:val="•"/>
      <w:lvlJc w:val="left"/>
      <w:pPr>
        <w:tabs>
          <w:tab w:val="num" w:pos="720"/>
        </w:tabs>
        <w:ind w:left="720" w:hanging="360"/>
      </w:pPr>
      <w:rPr>
        <w:rFonts w:ascii="Arial" w:hAnsi="Arial" w:hint="default"/>
      </w:rPr>
    </w:lvl>
    <w:lvl w:ilvl="1" w:tplc="2BE2DD30" w:tentative="1">
      <w:start w:val="1"/>
      <w:numFmt w:val="bullet"/>
      <w:lvlText w:val="•"/>
      <w:lvlJc w:val="left"/>
      <w:pPr>
        <w:tabs>
          <w:tab w:val="num" w:pos="1440"/>
        </w:tabs>
        <w:ind w:left="1440" w:hanging="360"/>
      </w:pPr>
      <w:rPr>
        <w:rFonts w:ascii="Arial" w:hAnsi="Arial" w:hint="default"/>
      </w:rPr>
    </w:lvl>
    <w:lvl w:ilvl="2" w:tplc="17044BD4">
      <w:start w:val="1"/>
      <w:numFmt w:val="bullet"/>
      <w:lvlText w:val="•"/>
      <w:lvlJc w:val="left"/>
      <w:pPr>
        <w:tabs>
          <w:tab w:val="num" w:pos="2160"/>
        </w:tabs>
        <w:ind w:left="2160" w:hanging="360"/>
      </w:pPr>
      <w:rPr>
        <w:rFonts w:ascii="Arial" w:hAnsi="Arial" w:hint="default"/>
      </w:rPr>
    </w:lvl>
    <w:lvl w:ilvl="3" w:tplc="726E48B6" w:tentative="1">
      <w:start w:val="1"/>
      <w:numFmt w:val="bullet"/>
      <w:lvlText w:val="•"/>
      <w:lvlJc w:val="left"/>
      <w:pPr>
        <w:tabs>
          <w:tab w:val="num" w:pos="2880"/>
        </w:tabs>
        <w:ind w:left="2880" w:hanging="360"/>
      </w:pPr>
      <w:rPr>
        <w:rFonts w:ascii="Arial" w:hAnsi="Arial" w:hint="default"/>
      </w:rPr>
    </w:lvl>
    <w:lvl w:ilvl="4" w:tplc="CB46F2B8" w:tentative="1">
      <w:start w:val="1"/>
      <w:numFmt w:val="bullet"/>
      <w:lvlText w:val="•"/>
      <w:lvlJc w:val="left"/>
      <w:pPr>
        <w:tabs>
          <w:tab w:val="num" w:pos="3600"/>
        </w:tabs>
        <w:ind w:left="3600" w:hanging="360"/>
      </w:pPr>
      <w:rPr>
        <w:rFonts w:ascii="Arial" w:hAnsi="Arial" w:hint="default"/>
      </w:rPr>
    </w:lvl>
    <w:lvl w:ilvl="5" w:tplc="079C3ADE" w:tentative="1">
      <w:start w:val="1"/>
      <w:numFmt w:val="bullet"/>
      <w:lvlText w:val="•"/>
      <w:lvlJc w:val="left"/>
      <w:pPr>
        <w:tabs>
          <w:tab w:val="num" w:pos="4320"/>
        </w:tabs>
        <w:ind w:left="4320" w:hanging="360"/>
      </w:pPr>
      <w:rPr>
        <w:rFonts w:ascii="Arial" w:hAnsi="Arial" w:hint="default"/>
      </w:rPr>
    </w:lvl>
    <w:lvl w:ilvl="6" w:tplc="CB0CFFF0" w:tentative="1">
      <w:start w:val="1"/>
      <w:numFmt w:val="bullet"/>
      <w:lvlText w:val="•"/>
      <w:lvlJc w:val="left"/>
      <w:pPr>
        <w:tabs>
          <w:tab w:val="num" w:pos="5040"/>
        </w:tabs>
        <w:ind w:left="5040" w:hanging="360"/>
      </w:pPr>
      <w:rPr>
        <w:rFonts w:ascii="Arial" w:hAnsi="Arial" w:hint="default"/>
      </w:rPr>
    </w:lvl>
    <w:lvl w:ilvl="7" w:tplc="2FDA3B88" w:tentative="1">
      <w:start w:val="1"/>
      <w:numFmt w:val="bullet"/>
      <w:lvlText w:val="•"/>
      <w:lvlJc w:val="left"/>
      <w:pPr>
        <w:tabs>
          <w:tab w:val="num" w:pos="5760"/>
        </w:tabs>
        <w:ind w:left="5760" w:hanging="360"/>
      </w:pPr>
      <w:rPr>
        <w:rFonts w:ascii="Arial" w:hAnsi="Arial" w:hint="default"/>
      </w:rPr>
    </w:lvl>
    <w:lvl w:ilvl="8" w:tplc="2DAEF7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E76AC0"/>
    <w:multiLevelType w:val="hybridMultilevel"/>
    <w:tmpl w:val="4134F6F2"/>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DD16E3B"/>
    <w:multiLevelType w:val="hybridMultilevel"/>
    <w:tmpl w:val="7944BA3C"/>
    <w:lvl w:ilvl="0" w:tplc="6F94D988">
      <w:start w:val="10"/>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703AC2"/>
    <w:multiLevelType w:val="hybridMultilevel"/>
    <w:tmpl w:val="E4041576"/>
    <w:lvl w:ilvl="0" w:tplc="F95E253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31284332">
    <w:abstractNumId w:val="2"/>
  </w:num>
  <w:num w:numId="2" w16cid:durableId="68425127">
    <w:abstractNumId w:val="1"/>
  </w:num>
  <w:num w:numId="3" w16cid:durableId="933366343">
    <w:abstractNumId w:val="0"/>
    <w:lvlOverride w:ilvl="0">
      <w:startOverride w:val="1"/>
    </w:lvlOverride>
  </w:num>
  <w:num w:numId="4" w16cid:durableId="1048338591">
    <w:abstractNumId w:val="6"/>
    <w:lvlOverride w:ilvl="0">
      <w:startOverride w:val="1"/>
    </w:lvlOverride>
  </w:num>
  <w:num w:numId="5" w16cid:durableId="9761831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2818187">
    <w:abstractNumId w:val="19"/>
  </w:num>
  <w:num w:numId="7" w16cid:durableId="513957335">
    <w:abstractNumId w:val="32"/>
  </w:num>
  <w:num w:numId="8" w16cid:durableId="1694109573">
    <w:abstractNumId w:val="20"/>
  </w:num>
  <w:num w:numId="9" w16cid:durableId="247736162">
    <w:abstractNumId w:val="29"/>
  </w:num>
  <w:num w:numId="10" w16cid:durableId="467745564">
    <w:abstractNumId w:val="13"/>
    <w:lvlOverride w:ilvl="0">
      <w:startOverride w:val="1"/>
    </w:lvlOverride>
  </w:num>
  <w:num w:numId="11" w16cid:durableId="1472210570">
    <w:abstractNumId w:val="26"/>
  </w:num>
  <w:num w:numId="12" w16cid:durableId="741346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6009702">
    <w:abstractNumId w:val="9"/>
  </w:num>
  <w:num w:numId="14" w16cid:durableId="2081905787">
    <w:abstractNumId w:val="3"/>
  </w:num>
  <w:num w:numId="15" w16cid:durableId="721179100">
    <w:abstractNumId w:val="4"/>
  </w:num>
  <w:num w:numId="16" w16cid:durableId="1727071134">
    <w:abstractNumId w:val="27"/>
  </w:num>
  <w:num w:numId="17" w16cid:durableId="6361109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371284">
    <w:abstractNumId w:val="23"/>
    <w:lvlOverride w:ilvl="0">
      <w:startOverride w:val="1"/>
    </w:lvlOverride>
  </w:num>
  <w:num w:numId="19" w16cid:durableId="78715513">
    <w:abstractNumId w:val="30"/>
  </w:num>
  <w:num w:numId="20" w16cid:durableId="379745395">
    <w:abstractNumId w:val="16"/>
    <w:lvlOverride w:ilvl="0">
      <w:startOverride w:val="1"/>
    </w:lvlOverride>
    <w:lvlOverride w:ilvl="1"/>
    <w:lvlOverride w:ilvl="2"/>
    <w:lvlOverride w:ilvl="3"/>
    <w:lvlOverride w:ilvl="4"/>
    <w:lvlOverride w:ilvl="5"/>
    <w:lvlOverride w:ilvl="6"/>
    <w:lvlOverride w:ilvl="7"/>
    <w:lvlOverride w:ilvl="8"/>
  </w:num>
  <w:num w:numId="21" w16cid:durableId="1260799772">
    <w:abstractNumId w:val="10"/>
  </w:num>
  <w:num w:numId="22" w16cid:durableId="1326394343">
    <w:abstractNumId w:val="12"/>
  </w:num>
  <w:num w:numId="23" w16cid:durableId="524288911">
    <w:abstractNumId w:val="11"/>
  </w:num>
  <w:num w:numId="24" w16cid:durableId="1248032454">
    <w:abstractNumId w:val="8"/>
  </w:num>
  <w:num w:numId="25" w16cid:durableId="1480608052">
    <w:abstractNumId w:val="14"/>
  </w:num>
  <w:num w:numId="26" w16cid:durableId="53622972">
    <w:abstractNumId w:val="31"/>
  </w:num>
  <w:num w:numId="27" w16cid:durableId="1450078186">
    <w:abstractNumId w:val="24"/>
  </w:num>
  <w:num w:numId="28" w16cid:durableId="7308092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6423312">
    <w:abstractNumId w:val="21"/>
  </w:num>
  <w:num w:numId="30" w16cid:durableId="1812092012">
    <w:abstractNumId w:val="5"/>
  </w:num>
  <w:num w:numId="31" w16cid:durableId="874151934">
    <w:abstractNumId w:val="7"/>
  </w:num>
  <w:num w:numId="32" w16cid:durableId="1590850424">
    <w:abstractNumId w:val="15"/>
  </w:num>
  <w:num w:numId="33" w16cid:durableId="887105603">
    <w:abstractNumId w:val="28"/>
  </w:num>
  <w:num w:numId="34" w16cid:durableId="1891116021">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DB321-EB90-404A-B185-545F5AC0E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5578</Words>
  <Characters>31801</Characters>
  <Application>Microsoft Office Word</Application>
  <DocSecurity>0</DocSecurity>
  <Lines>265</Lines>
  <Paragraphs>74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TP</cp:lastModifiedBy>
  <cp:revision>9</cp:revision>
  <cp:lastPrinted>2013-04-04T11:22:00Z</cp:lastPrinted>
  <dcterms:created xsi:type="dcterms:W3CDTF">2025-09-30T06:34:00Z</dcterms:created>
  <dcterms:modified xsi:type="dcterms:W3CDTF">2025-10-02T09:40:00Z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